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008DA" w14:textId="77777777" w:rsidR="007A0866" w:rsidRDefault="007A0866" w:rsidP="007A0866">
      <w:pPr>
        <w:jc w:val="center"/>
        <w:rPr>
          <w:b/>
          <w:bCs/>
        </w:rPr>
      </w:pPr>
      <w:r w:rsidRPr="007A0866">
        <w:rPr>
          <w:b/>
          <w:bCs/>
        </w:rPr>
        <w:t>SCHEDA PER L’INDIVIDUAZIONE DEI DOCENTI SOPRANNUMERARI</w:t>
      </w:r>
    </w:p>
    <w:p w14:paraId="6FFD4E50" w14:textId="46082995" w:rsidR="007A0866" w:rsidRDefault="007A0866" w:rsidP="007A0866">
      <w:pPr>
        <w:jc w:val="center"/>
        <w:rPr>
          <w:b/>
          <w:bCs/>
        </w:rPr>
      </w:pPr>
      <w:r w:rsidRPr="007A0866">
        <w:rPr>
          <w:b/>
          <w:bCs/>
        </w:rPr>
        <w:t>PER L’A.S. 20</w:t>
      </w:r>
      <w:r>
        <w:rPr>
          <w:b/>
          <w:bCs/>
        </w:rPr>
        <w:t xml:space="preserve">25 </w:t>
      </w:r>
      <w:r w:rsidRPr="007A0866">
        <w:rPr>
          <w:b/>
          <w:bCs/>
        </w:rPr>
        <w:t>/</w:t>
      </w:r>
      <w:r>
        <w:rPr>
          <w:b/>
          <w:bCs/>
        </w:rPr>
        <w:t xml:space="preserve"> </w:t>
      </w:r>
      <w:r w:rsidRPr="007A0866">
        <w:rPr>
          <w:b/>
          <w:bCs/>
        </w:rPr>
        <w:t>20</w:t>
      </w:r>
      <w:r>
        <w:rPr>
          <w:b/>
          <w:bCs/>
        </w:rPr>
        <w:t>26</w:t>
      </w:r>
    </w:p>
    <w:p w14:paraId="179EF0B0" w14:textId="67EEB05E" w:rsidR="007A0866" w:rsidRPr="0082564E" w:rsidRDefault="007A0866" w:rsidP="007A0866">
      <w:pPr>
        <w:widowControl w:val="0"/>
        <w:autoSpaceDE w:val="0"/>
        <w:autoSpaceDN w:val="0"/>
        <w:adjustRightInd w:val="0"/>
        <w:jc w:val="both"/>
        <w:rPr>
          <w:sz w:val="21"/>
          <w:szCs w:val="21"/>
        </w:rPr>
      </w:pPr>
      <w:r w:rsidRPr="0082564E">
        <w:rPr>
          <w:sz w:val="21"/>
          <w:szCs w:val="21"/>
        </w:rPr>
        <w:t>Il/La sottoscritto/a</w:t>
      </w:r>
      <w:r>
        <w:rPr>
          <w:sz w:val="21"/>
          <w:szCs w:val="21"/>
        </w:rPr>
        <w:t xml:space="preserve"> </w:t>
      </w:r>
      <w:r w:rsidRPr="0082564E">
        <w:rPr>
          <w:sz w:val="21"/>
          <w:szCs w:val="21"/>
        </w:rPr>
        <w:t>...........................................................................</w:t>
      </w:r>
      <w:r>
        <w:rPr>
          <w:sz w:val="21"/>
          <w:szCs w:val="21"/>
        </w:rPr>
        <w:t xml:space="preserve">.....................................................................  </w:t>
      </w:r>
      <w:r w:rsidRPr="0082564E">
        <w:rPr>
          <w:sz w:val="21"/>
          <w:szCs w:val="21"/>
        </w:rPr>
        <w:t>nato/a ............................................</w:t>
      </w:r>
      <w:r>
        <w:rPr>
          <w:sz w:val="21"/>
          <w:szCs w:val="21"/>
        </w:rPr>
        <w:t xml:space="preserve">.................................. </w:t>
      </w:r>
      <w:r w:rsidRPr="0082564E">
        <w:rPr>
          <w:sz w:val="21"/>
          <w:szCs w:val="21"/>
        </w:rPr>
        <w:t>(prov................)</w:t>
      </w:r>
      <w:r>
        <w:rPr>
          <w:sz w:val="21"/>
          <w:szCs w:val="21"/>
        </w:rPr>
        <w:t xml:space="preserve"> i</w:t>
      </w:r>
      <w:r w:rsidRPr="0082564E">
        <w:rPr>
          <w:sz w:val="21"/>
          <w:szCs w:val="21"/>
        </w:rPr>
        <w:t>l……………….............</w:t>
      </w:r>
      <w:r>
        <w:rPr>
          <w:sz w:val="21"/>
          <w:szCs w:val="21"/>
        </w:rPr>
        <w:t xml:space="preserve">............ </w:t>
      </w:r>
      <w:r w:rsidRPr="0082564E">
        <w:rPr>
          <w:sz w:val="21"/>
          <w:szCs w:val="21"/>
        </w:rPr>
        <w:t>residente in ................................................................................................................................</w:t>
      </w:r>
      <w:r>
        <w:rPr>
          <w:sz w:val="21"/>
          <w:szCs w:val="21"/>
        </w:rPr>
        <w:t>..............</w:t>
      </w:r>
      <w:r w:rsidR="007F17C9">
        <w:rPr>
          <w:sz w:val="21"/>
          <w:szCs w:val="21"/>
        </w:rPr>
        <w:t>.....................................</w:t>
      </w:r>
    </w:p>
    <w:p w14:paraId="47843DB8" w14:textId="4F20173B" w:rsidR="007A0866" w:rsidRPr="0082564E" w:rsidRDefault="007A0866" w:rsidP="007A0866">
      <w:pPr>
        <w:widowControl w:val="0"/>
        <w:autoSpaceDE w:val="0"/>
        <w:autoSpaceDN w:val="0"/>
        <w:adjustRightInd w:val="0"/>
        <w:jc w:val="both"/>
        <w:rPr>
          <w:sz w:val="21"/>
          <w:szCs w:val="21"/>
        </w:rPr>
      </w:pPr>
      <w:r w:rsidRPr="0082564E">
        <w:rPr>
          <w:sz w:val="21"/>
          <w:szCs w:val="21"/>
        </w:rPr>
        <w:t>Insegnante di SCUOLA....................................................................</w:t>
      </w:r>
      <w:r>
        <w:rPr>
          <w:sz w:val="21"/>
          <w:szCs w:val="21"/>
        </w:rPr>
        <w:t xml:space="preserve">.........................    </w:t>
      </w:r>
    </w:p>
    <w:p w14:paraId="43A14D69" w14:textId="0F60935A" w:rsidR="007A0866" w:rsidRDefault="007A0866" w:rsidP="007A0866">
      <w:pPr>
        <w:widowControl w:val="0"/>
        <w:autoSpaceDE w:val="0"/>
        <w:autoSpaceDN w:val="0"/>
        <w:adjustRightInd w:val="0"/>
        <w:jc w:val="both"/>
        <w:rPr>
          <w:sz w:val="21"/>
          <w:szCs w:val="21"/>
        </w:rPr>
      </w:pPr>
      <w:r w:rsidRPr="0082564E">
        <w:rPr>
          <w:sz w:val="21"/>
          <w:szCs w:val="21"/>
        </w:rPr>
        <w:t>titolare presso la Scuo</w:t>
      </w:r>
      <w:r>
        <w:rPr>
          <w:sz w:val="21"/>
          <w:szCs w:val="21"/>
        </w:rPr>
        <w:t>la</w:t>
      </w:r>
      <w:r w:rsidRPr="0082564E">
        <w:rPr>
          <w:sz w:val="21"/>
          <w:szCs w:val="21"/>
        </w:rPr>
        <w:t>....................................................</w:t>
      </w:r>
      <w:r>
        <w:rPr>
          <w:sz w:val="21"/>
          <w:szCs w:val="21"/>
        </w:rPr>
        <w:t xml:space="preserve">............. </w:t>
      </w:r>
      <w:r w:rsidRPr="0082564E">
        <w:rPr>
          <w:sz w:val="21"/>
          <w:szCs w:val="21"/>
        </w:rPr>
        <w:t>di........................................................</w:t>
      </w:r>
      <w:r>
        <w:rPr>
          <w:sz w:val="21"/>
          <w:szCs w:val="21"/>
        </w:rPr>
        <w:t xml:space="preserve"> </w:t>
      </w:r>
      <w:r w:rsidRPr="0082564E">
        <w:rPr>
          <w:sz w:val="21"/>
          <w:szCs w:val="21"/>
        </w:rPr>
        <w:t>dall’A.S</w:t>
      </w:r>
      <w:r>
        <w:rPr>
          <w:sz w:val="21"/>
          <w:szCs w:val="21"/>
        </w:rPr>
        <w:t xml:space="preserve">. </w:t>
      </w:r>
      <w:r w:rsidRPr="0082564E">
        <w:rPr>
          <w:sz w:val="21"/>
          <w:szCs w:val="21"/>
        </w:rPr>
        <w:t>....................</w:t>
      </w:r>
      <w:r>
        <w:rPr>
          <w:sz w:val="21"/>
          <w:szCs w:val="21"/>
        </w:rPr>
        <w:t xml:space="preserve">..... </w:t>
      </w:r>
      <w:r w:rsidRPr="0082564E">
        <w:rPr>
          <w:sz w:val="21"/>
          <w:szCs w:val="21"/>
        </w:rPr>
        <w:t>immesso in ruolo ai sensi</w:t>
      </w:r>
      <w:r>
        <w:rPr>
          <w:sz w:val="21"/>
          <w:szCs w:val="21"/>
        </w:rPr>
        <w:t xml:space="preserve"> …………………...……………………………</w:t>
      </w:r>
      <w:r w:rsidRPr="0082564E">
        <w:rPr>
          <w:sz w:val="21"/>
          <w:szCs w:val="21"/>
        </w:rPr>
        <w:t>…………………….  con dec</w:t>
      </w:r>
      <w:r>
        <w:rPr>
          <w:sz w:val="21"/>
          <w:szCs w:val="21"/>
        </w:rPr>
        <w:t xml:space="preserve">orrenza </w:t>
      </w:r>
      <w:r w:rsidRPr="0082564E">
        <w:rPr>
          <w:sz w:val="21"/>
          <w:szCs w:val="21"/>
        </w:rPr>
        <w:t>giuridica</w:t>
      </w:r>
      <w:r>
        <w:rPr>
          <w:sz w:val="21"/>
          <w:szCs w:val="21"/>
        </w:rPr>
        <w:t xml:space="preserve"> </w:t>
      </w:r>
      <w:r w:rsidRPr="0082564E">
        <w:rPr>
          <w:sz w:val="21"/>
          <w:szCs w:val="21"/>
        </w:rPr>
        <w:t>dal ........</w:t>
      </w:r>
      <w:r>
        <w:rPr>
          <w:sz w:val="21"/>
          <w:szCs w:val="21"/>
        </w:rPr>
        <w:t xml:space="preserve">  / </w:t>
      </w:r>
      <w:r w:rsidRPr="0082564E">
        <w:rPr>
          <w:sz w:val="21"/>
          <w:szCs w:val="21"/>
        </w:rPr>
        <w:t>........</w:t>
      </w:r>
      <w:r>
        <w:rPr>
          <w:sz w:val="21"/>
          <w:szCs w:val="21"/>
        </w:rPr>
        <w:t xml:space="preserve"> / </w:t>
      </w:r>
      <w:r w:rsidRPr="0082564E">
        <w:rPr>
          <w:sz w:val="21"/>
          <w:szCs w:val="21"/>
        </w:rPr>
        <w:t>........</w:t>
      </w:r>
      <w:r>
        <w:rPr>
          <w:sz w:val="21"/>
          <w:szCs w:val="21"/>
        </w:rPr>
        <w:t xml:space="preserve"> </w:t>
      </w:r>
      <w:r w:rsidRPr="0082564E">
        <w:rPr>
          <w:sz w:val="21"/>
          <w:szCs w:val="21"/>
        </w:rPr>
        <w:t>ed effettiva assunzione in servizio dal ........</w:t>
      </w:r>
      <w:r>
        <w:rPr>
          <w:sz w:val="21"/>
          <w:szCs w:val="21"/>
        </w:rPr>
        <w:t xml:space="preserve"> </w:t>
      </w:r>
      <w:r w:rsidRPr="0082564E">
        <w:rPr>
          <w:sz w:val="21"/>
          <w:szCs w:val="21"/>
        </w:rPr>
        <w:t>/</w:t>
      </w:r>
      <w:r>
        <w:rPr>
          <w:sz w:val="21"/>
          <w:szCs w:val="21"/>
        </w:rPr>
        <w:t xml:space="preserve"> </w:t>
      </w:r>
      <w:r w:rsidRPr="0082564E">
        <w:rPr>
          <w:sz w:val="21"/>
          <w:szCs w:val="21"/>
        </w:rPr>
        <w:t>........</w:t>
      </w:r>
      <w:r>
        <w:rPr>
          <w:sz w:val="21"/>
          <w:szCs w:val="21"/>
        </w:rPr>
        <w:t xml:space="preserve"> / </w:t>
      </w:r>
      <w:r w:rsidRPr="0082564E">
        <w:rPr>
          <w:sz w:val="21"/>
          <w:szCs w:val="21"/>
        </w:rPr>
        <w:t>..........</w:t>
      </w:r>
      <w:r>
        <w:rPr>
          <w:sz w:val="21"/>
          <w:szCs w:val="21"/>
        </w:rPr>
        <w:t xml:space="preserve"> </w:t>
      </w:r>
      <w:r w:rsidRPr="0082564E">
        <w:rPr>
          <w:i/>
          <w:sz w:val="21"/>
          <w:szCs w:val="21"/>
        </w:rPr>
        <w:t>ai fini della compilazione della graduatoria d’istituto</w:t>
      </w:r>
      <w:r w:rsidRPr="0082564E">
        <w:rPr>
          <w:sz w:val="21"/>
          <w:szCs w:val="21"/>
        </w:rPr>
        <w:t xml:space="preserve"> prevista dal CCNI vigente, consapevole delle responsabilità civili e penali cui va incontro in caso di dichiarazione non corrispondente al vero,</w:t>
      </w:r>
      <w:r>
        <w:rPr>
          <w:sz w:val="21"/>
          <w:szCs w:val="21"/>
        </w:rPr>
        <w:t xml:space="preserve"> </w:t>
      </w:r>
      <w:r w:rsidRPr="0082564E">
        <w:rPr>
          <w:sz w:val="21"/>
          <w:szCs w:val="21"/>
        </w:rPr>
        <w:t>ai sensi del DPR 28.12.2000 n. 445, così come modificato ed integrato dal</w:t>
      </w:r>
      <w:r>
        <w:rPr>
          <w:sz w:val="21"/>
          <w:szCs w:val="21"/>
        </w:rPr>
        <w:t>l’art. 15 della legge 16.1.2003</w:t>
      </w:r>
    </w:p>
    <w:p w14:paraId="1E238D43" w14:textId="77777777" w:rsidR="007A0866" w:rsidRDefault="007A0866" w:rsidP="007A0866">
      <w:pPr>
        <w:widowControl w:val="0"/>
        <w:autoSpaceDE w:val="0"/>
        <w:autoSpaceDN w:val="0"/>
        <w:adjustRightInd w:val="0"/>
        <w:jc w:val="both"/>
        <w:rPr>
          <w:sz w:val="21"/>
          <w:szCs w:val="21"/>
        </w:rPr>
      </w:pPr>
    </w:p>
    <w:p w14:paraId="54EF0E31" w14:textId="77777777" w:rsidR="007A0866" w:rsidRDefault="007A0866" w:rsidP="007A0866">
      <w:pPr>
        <w:widowControl w:val="0"/>
        <w:autoSpaceDE w:val="0"/>
        <w:autoSpaceDN w:val="0"/>
        <w:adjustRightInd w:val="0"/>
        <w:jc w:val="center"/>
        <w:rPr>
          <w:b/>
          <w:sz w:val="21"/>
          <w:szCs w:val="21"/>
        </w:rPr>
      </w:pPr>
      <w:r w:rsidRPr="0082564E">
        <w:rPr>
          <w:b/>
          <w:sz w:val="21"/>
          <w:szCs w:val="21"/>
        </w:rPr>
        <w:t>dichiara:</w:t>
      </w:r>
    </w:p>
    <w:p w14:paraId="6D191BB6" w14:textId="77777777" w:rsidR="007A0866" w:rsidRPr="007A0866" w:rsidRDefault="007A0866" w:rsidP="007A0866">
      <w:pPr>
        <w:jc w:val="center"/>
        <w:rPr>
          <w:b/>
          <w:bCs/>
        </w:rPr>
      </w:pPr>
    </w:p>
    <w:tbl>
      <w:tblPr>
        <w:tblW w:w="9790" w:type="dxa"/>
        <w:tblLayout w:type="fixed"/>
        <w:tblCellMar>
          <w:left w:w="70" w:type="dxa"/>
          <w:right w:w="70" w:type="dxa"/>
        </w:tblCellMar>
        <w:tblLook w:val="04A0" w:firstRow="1" w:lastRow="0" w:firstColumn="1" w:lastColumn="0" w:noHBand="0" w:noVBand="1"/>
      </w:tblPr>
      <w:tblGrid>
        <w:gridCol w:w="419"/>
        <w:gridCol w:w="6179"/>
        <w:gridCol w:w="776"/>
        <w:gridCol w:w="658"/>
        <w:gridCol w:w="658"/>
        <w:gridCol w:w="1100"/>
      </w:tblGrid>
      <w:tr w:rsidR="007A0866" w14:paraId="1153B80C" w14:textId="77777777" w:rsidTr="00204ECE">
        <w:trPr>
          <w:trHeight w:val="560"/>
        </w:trPr>
        <w:tc>
          <w:tcPr>
            <w:tcW w:w="6598" w:type="dxa"/>
            <w:gridSpan w:val="2"/>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39FF7BE7" w14:textId="77777777" w:rsidR="007A0866" w:rsidRDefault="007A0866">
            <w:pPr>
              <w:rPr>
                <w:rFonts w:ascii="Aptos Narrow" w:hAnsi="Aptos Narrow"/>
                <w:color w:val="000000"/>
                <w:sz w:val="18"/>
                <w:szCs w:val="18"/>
              </w:rPr>
            </w:pPr>
            <w:r>
              <w:rPr>
                <w:rFonts w:ascii="Aptos Narrow" w:hAnsi="Aptos Narrow"/>
                <w:color w:val="000000"/>
                <w:sz w:val="18"/>
                <w:szCs w:val="18"/>
              </w:rPr>
              <w:t xml:space="preserve">A1 - ANZIANITÀ DI SERVIZIO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194128C8" w14:textId="4E4D378A" w:rsidR="007A0866" w:rsidRDefault="007A0866" w:rsidP="006E44D4">
            <w:pPr>
              <w:rPr>
                <w:rFonts w:ascii="Aptos Narrow" w:hAnsi="Aptos Narrow"/>
                <w:color w:val="000000"/>
                <w:sz w:val="18"/>
                <w:szCs w:val="18"/>
              </w:rPr>
            </w:pP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73C64EA7"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Anni</w:t>
            </w:r>
          </w:p>
        </w:tc>
        <w:tc>
          <w:tcPr>
            <w:tcW w:w="658" w:type="dxa"/>
            <w:tcBorders>
              <w:top w:val="single" w:sz="4" w:space="0" w:color="auto"/>
              <w:left w:val="nil"/>
              <w:bottom w:val="single" w:sz="4" w:space="0" w:color="auto"/>
              <w:right w:val="nil"/>
            </w:tcBorders>
            <w:shd w:val="clear" w:color="auto" w:fill="auto"/>
            <w:noWrap/>
            <w:vAlign w:val="center"/>
            <w:hideMark/>
          </w:tcPr>
          <w:p w14:paraId="19C4603F"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Punti</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D02DE"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 xml:space="preserve">Riservato al Dir. </w:t>
            </w:r>
            <w:proofErr w:type="spellStart"/>
            <w:r>
              <w:rPr>
                <w:rFonts w:ascii="Aptos Narrow" w:hAnsi="Aptos Narrow"/>
                <w:color w:val="000000"/>
                <w:sz w:val="18"/>
                <w:szCs w:val="18"/>
              </w:rPr>
              <w:t>Scol</w:t>
            </w:r>
            <w:proofErr w:type="spellEnd"/>
            <w:r>
              <w:rPr>
                <w:rFonts w:ascii="Aptos Narrow" w:hAnsi="Aptos Narrow"/>
                <w:color w:val="000000"/>
                <w:sz w:val="18"/>
                <w:szCs w:val="18"/>
              </w:rPr>
              <w:t>.</w:t>
            </w:r>
          </w:p>
        </w:tc>
      </w:tr>
      <w:tr w:rsidR="007A0866" w14:paraId="739C06F4" w14:textId="77777777" w:rsidTr="00204ECE">
        <w:trPr>
          <w:trHeight w:val="560"/>
        </w:trPr>
        <w:tc>
          <w:tcPr>
            <w:tcW w:w="419" w:type="dxa"/>
            <w:vMerge w:val="restart"/>
            <w:tcBorders>
              <w:top w:val="nil"/>
              <w:left w:val="single" w:sz="4" w:space="0" w:color="auto"/>
              <w:bottom w:val="single" w:sz="4" w:space="0" w:color="auto"/>
              <w:right w:val="single" w:sz="4" w:space="0" w:color="auto"/>
            </w:tcBorders>
            <w:shd w:val="clear" w:color="auto" w:fill="auto"/>
            <w:vAlign w:val="center"/>
            <w:hideMark/>
          </w:tcPr>
          <w:p w14:paraId="53C85D14" w14:textId="77777777" w:rsidR="007A0866" w:rsidRDefault="007A0866">
            <w:pPr>
              <w:rPr>
                <w:rFonts w:ascii="Aptos Narrow" w:hAnsi="Aptos Narrow"/>
                <w:color w:val="000000"/>
                <w:sz w:val="18"/>
                <w:szCs w:val="18"/>
              </w:rPr>
            </w:pPr>
            <w:r>
              <w:rPr>
                <w:rFonts w:ascii="Aptos Narrow" w:hAnsi="Aptos Narrow"/>
                <w:color w:val="000000"/>
                <w:sz w:val="18"/>
                <w:szCs w:val="18"/>
              </w:rPr>
              <w:t>A)</w:t>
            </w:r>
          </w:p>
        </w:tc>
        <w:tc>
          <w:tcPr>
            <w:tcW w:w="6179" w:type="dxa"/>
            <w:tcBorders>
              <w:top w:val="nil"/>
              <w:left w:val="nil"/>
              <w:bottom w:val="single" w:sz="4" w:space="0" w:color="auto"/>
              <w:right w:val="single" w:sz="4" w:space="0" w:color="auto"/>
            </w:tcBorders>
            <w:shd w:val="clear" w:color="auto" w:fill="auto"/>
            <w:vAlign w:val="center"/>
            <w:hideMark/>
          </w:tcPr>
          <w:p w14:paraId="48A7B55C" w14:textId="0388EAB5" w:rsidR="007A0866" w:rsidRDefault="007A0866">
            <w:pPr>
              <w:rPr>
                <w:rFonts w:ascii="Aptos Narrow" w:hAnsi="Aptos Narrow"/>
                <w:color w:val="000000"/>
                <w:sz w:val="18"/>
                <w:szCs w:val="18"/>
              </w:rPr>
            </w:pPr>
            <w:r>
              <w:rPr>
                <w:rFonts w:ascii="Aptos Narrow" w:hAnsi="Aptos Narrow"/>
                <w:color w:val="000000"/>
                <w:sz w:val="18"/>
                <w:szCs w:val="18"/>
              </w:rPr>
              <w:t xml:space="preserve">Per ogni anno di servizio comunque prestato, successivamente alla decorrenza giuridica della nomina, nel </w:t>
            </w:r>
            <w:r w:rsidR="006E44D4">
              <w:rPr>
                <w:rFonts w:ascii="Aptos Narrow" w:hAnsi="Aptos Narrow"/>
                <w:color w:val="000000"/>
                <w:sz w:val="18"/>
                <w:szCs w:val="18"/>
              </w:rPr>
              <w:t>ruolo di appartenenza</w:t>
            </w:r>
            <w:r>
              <w:rPr>
                <w:rFonts w:ascii="Aptos Narrow" w:hAnsi="Aptos Narrow"/>
                <w:color w:val="000000"/>
                <w:sz w:val="18"/>
                <w:szCs w:val="18"/>
              </w:rPr>
              <w:t xml:space="preserve"> (1)</w:t>
            </w:r>
          </w:p>
        </w:tc>
        <w:tc>
          <w:tcPr>
            <w:tcW w:w="776" w:type="dxa"/>
            <w:tcBorders>
              <w:top w:val="nil"/>
              <w:left w:val="nil"/>
              <w:bottom w:val="single" w:sz="4" w:space="0" w:color="auto"/>
              <w:right w:val="single" w:sz="4" w:space="0" w:color="auto"/>
            </w:tcBorders>
            <w:shd w:val="clear" w:color="auto" w:fill="auto"/>
            <w:vAlign w:val="center"/>
            <w:hideMark/>
          </w:tcPr>
          <w:p w14:paraId="64E5763E"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 xml:space="preserve"> punti 6</w:t>
            </w:r>
          </w:p>
        </w:tc>
        <w:tc>
          <w:tcPr>
            <w:tcW w:w="658" w:type="dxa"/>
            <w:tcBorders>
              <w:top w:val="nil"/>
              <w:left w:val="nil"/>
              <w:bottom w:val="single" w:sz="4" w:space="0" w:color="auto"/>
              <w:right w:val="single" w:sz="4" w:space="0" w:color="auto"/>
            </w:tcBorders>
            <w:shd w:val="clear" w:color="auto" w:fill="auto"/>
            <w:noWrap/>
            <w:vAlign w:val="bottom"/>
            <w:hideMark/>
          </w:tcPr>
          <w:p w14:paraId="51F610F9"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7F6023D"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C0B992"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3D1D562E" w14:textId="77777777" w:rsidTr="00204ECE">
        <w:trPr>
          <w:trHeight w:val="1120"/>
        </w:trPr>
        <w:tc>
          <w:tcPr>
            <w:tcW w:w="419" w:type="dxa"/>
            <w:vMerge/>
            <w:tcBorders>
              <w:top w:val="nil"/>
              <w:left w:val="single" w:sz="4" w:space="0" w:color="auto"/>
              <w:bottom w:val="single" w:sz="4" w:space="0" w:color="auto"/>
              <w:right w:val="single" w:sz="4" w:space="0" w:color="auto"/>
            </w:tcBorders>
            <w:vAlign w:val="center"/>
            <w:hideMark/>
          </w:tcPr>
          <w:p w14:paraId="43C3B494" w14:textId="77777777" w:rsidR="007A0866" w:rsidRDefault="007A0866">
            <w:pPr>
              <w:rPr>
                <w:rFonts w:ascii="Aptos Narrow" w:hAnsi="Aptos Narrow"/>
                <w:color w:val="000000"/>
                <w:sz w:val="18"/>
                <w:szCs w:val="18"/>
              </w:rPr>
            </w:pPr>
          </w:p>
        </w:tc>
        <w:tc>
          <w:tcPr>
            <w:tcW w:w="6179" w:type="dxa"/>
            <w:tcBorders>
              <w:top w:val="nil"/>
              <w:left w:val="nil"/>
              <w:bottom w:val="single" w:sz="4" w:space="0" w:color="auto"/>
              <w:right w:val="single" w:sz="4" w:space="0" w:color="auto"/>
            </w:tcBorders>
            <w:shd w:val="clear" w:color="auto" w:fill="auto"/>
            <w:vAlign w:val="center"/>
            <w:hideMark/>
          </w:tcPr>
          <w:p w14:paraId="45F367DC" w14:textId="649A0396" w:rsidR="007A0866" w:rsidRDefault="007A0866">
            <w:pPr>
              <w:rPr>
                <w:rFonts w:ascii="Aptos Narrow" w:hAnsi="Aptos Narrow"/>
                <w:color w:val="000000"/>
                <w:sz w:val="18"/>
                <w:szCs w:val="18"/>
              </w:rPr>
            </w:pPr>
            <w:r>
              <w:rPr>
                <w:rFonts w:ascii="Aptos Narrow" w:hAnsi="Aptos Narrow"/>
                <w:color w:val="000000"/>
                <w:sz w:val="18"/>
                <w:szCs w:val="18"/>
              </w:rPr>
              <w:t xml:space="preserve">... di cui su posto di sostegno col prescritto titolo di </w:t>
            </w:r>
            <w:r w:rsidR="006E44D4">
              <w:rPr>
                <w:rFonts w:ascii="Aptos Narrow" w:hAnsi="Aptos Narrow"/>
                <w:color w:val="000000"/>
                <w:sz w:val="18"/>
                <w:szCs w:val="18"/>
              </w:rPr>
              <w:t>specializzazione</w:t>
            </w:r>
            <w:r>
              <w:rPr>
                <w:rFonts w:ascii="Aptos Narrow" w:hAnsi="Aptos Narrow"/>
                <w:color w:val="000000"/>
                <w:sz w:val="18"/>
                <w:szCs w:val="18"/>
              </w:rPr>
              <w:t xml:space="preserve"> </w:t>
            </w:r>
            <w:r>
              <w:rPr>
                <w:rFonts w:ascii="Aptos Narrow" w:hAnsi="Aptos Narrow"/>
                <w:i/>
                <w:iCs/>
                <w:color w:val="000000"/>
                <w:sz w:val="18"/>
                <w:szCs w:val="18"/>
              </w:rPr>
              <w:t>(qualora il trasferimento d’ufficio sia richiesto indifferentemente sia per le scuole speciali, sia per quelle a indirizzo didattico differenziato, sia, infine, per posti di sostegno il punteggio è raddoppiato)</w:t>
            </w:r>
          </w:p>
        </w:tc>
        <w:tc>
          <w:tcPr>
            <w:tcW w:w="776" w:type="dxa"/>
            <w:tcBorders>
              <w:top w:val="nil"/>
              <w:left w:val="nil"/>
              <w:bottom w:val="single" w:sz="4" w:space="0" w:color="auto"/>
              <w:right w:val="single" w:sz="4" w:space="0" w:color="auto"/>
            </w:tcBorders>
            <w:shd w:val="clear" w:color="auto" w:fill="auto"/>
            <w:vAlign w:val="center"/>
            <w:hideMark/>
          </w:tcPr>
          <w:p w14:paraId="25E43173"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ulteriori punti 6</w:t>
            </w:r>
          </w:p>
        </w:tc>
        <w:tc>
          <w:tcPr>
            <w:tcW w:w="658" w:type="dxa"/>
            <w:tcBorders>
              <w:top w:val="nil"/>
              <w:left w:val="nil"/>
              <w:bottom w:val="single" w:sz="4" w:space="0" w:color="auto"/>
              <w:right w:val="single" w:sz="4" w:space="0" w:color="auto"/>
            </w:tcBorders>
            <w:shd w:val="clear" w:color="auto" w:fill="auto"/>
            <w:noWrap/>
            <w:vAlign w:val="bottom"/>
            <w:hideMark/>
          </w:tcPr>
          <w:p w14:paraId="3E49CA0A"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2FD8C37E"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9D074CB"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51132DA0" w14:textId="77777777" w:rsidTr="00204ECE">
        <w:trPr>
          <w:trHeight w:val="8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97FF2A9" w14:textId="77777777" w:rsidR="007A0866" w:rsidRDefault="007A0866">
            <w:pPr>
              <w:rPr>
                <w:rFonts w:ascii="Aptos Narrow" w:hAnsi="Aptos Narrow"/>
                <w:color w:val="000000"/>
                <w:sz w:val="18"/>
                <w:szCs w:val="18"/>
              </w:rPr>
            </w:pPr>
            <w:r>
              <w:rPr>
                <w:rFonts w:ascii="Aptos Narrow" w:hAnsi="Aptos Narrow"/>
                <w:color w:val="000000"/>
                <w:sz w:val="18"/>
                <w:szCs w:val="18"/>
              </w:rPr>
              <w:t>A1)</w:t>
            </w:r>
          </w:p>
        </w:tc>
        <w:tc>
          <w:tcPr>
            <w:tcW w:w="6179" w:type="dxa"/>
            <w:tcBorders>
              <w:top w:val="nil"/>
              <w:left w:val="nil"/>
              <w:bottom w:val="single" w:sz="4" w:space="0" w:color="auto"/>
              <w:right w:val="single" w:sz="4" w:space="0" w:color="auto"/>
            </w:tcBorders>
            <w:shd w:val="clear" w:color="auto" w:fill="auto"/>
            <w:vAlign w:val="center"/>
            <w:hideMark/>
          </w:tcPr>
          <w:p w14:paraId="2C8D0FF8" w14:textId="77777777" w:rsidR="007A0866" w:rsidRDefault="007A0866">
            <w:pPr>
              <w:rPr>
                <w:rFonts w:ascii="Aptos Narrow" w:hAnsi="Aptos Narrow"/>
                <w:color w:val="000000"/>
                <w:sz w:val="18"/>
                <w:szCs w:val="18"/>
              </w:rPr>
            </w:pPr>
            <w:r>
              <w:rPr>
                <w:rFonts w:ascii="Aptos Narrow" w:hAnsi="Aptos Narrow"/>
                <w:color w:val="000000"/>
                <w:sz w:val="18"/>
                <w:szCs w:val="18"/>
              </w:rPr>
              <w:t xml:space="preserve">per ogni anno di servizio effettivamente prestato (2) dopo la nomina nel ruolo di appartenenza (1) in scuole o istituti situati nelle piccole isole (3) in aggiunta al punteggio di cui al punto A) </w:t>
            </w:r>
          </w:p>
        </w:tc>
        <w:tc>
          <w:tcPr>
            <w:tcW w:w="776" w:type="dxa"/>
            <w:tcBorders>
              <w:top w:val="nil"/>
              <w:left w:val="nil"/>
              <w:bottom w:val="single" w:sz="4" w:space="0" w:color="auto"/>
              <w:right w:val="single" w:sz="4" w:space="0" w:color="auto"/>
            </w:tcBorders>
            <w:shd w:val="clear" w:color="auto" w:fill="auto"/>
            <w:vAlign w:val="center"/>
            <w:hideMark/>
          </w:tcPr>
          <w:p w14:paraId="3AAA5704"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punti 6</w:t>
            </w:r>
          </w:p>
        </w:tc>
        <w:tc>
          <w:tcPr>
            <w:tcW w:w="658" w:type="dxa"/>
            <w:tcBorders>
              <w:top w:val="nil"/>
              <w:left w:val="nil"/>
              <w:bottom w:val="single" w:sz="4" w:space="0" w:color="auto"/>
              <w:right w:val="single" w:sz="4" w:space="0" w:color="auto"/>
            </w:tcBorders>
            <w:shd w:val="clear" w:color="auto" w:fill="auto"/>
            <w:noWrap/>
            <w:vAlign w:val="bottom"/>
            <w:hideMark/>
          </w:tcPr>
          <w:p w14:paraId="33D8F797"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259F2C1B"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6BCFE3"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5CFCFFBC" w14:textId="77777777" w:rsidTr="00204ECE">
        <w:trPr>
          <w:trHeight w:val="560"/>
        </w:trPr>
        <w:tc>
          <w:tcPr>
            <w:tcW w:w="4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A3E1F"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B)</w:t>
            </w:r>
          </w:p>
        </w:tc>
        <w:tc>
          <w:tcPr>
            <w:tcW w:w="6179" w:type="dxa"/>
            <w:tcBorders>
              <w:top w:val="nil"/>
              <w:left w:val="nil"/>
              <w:bottom w:val="single" w:sz="4" w:space="0" w:color="auto"/>
              <w:right w:val="single" w:sz="4" w:space="0" w:color="auto"/>
            </w:tcBorders>
            <w:shd w:val="clear" w:color="auto" w:fill="auto"/>
            <w:vAlign w:val="center"/>
            <w:hideMark/>
          </w:tcPr>
          <w:p w14:paraId="54BE13C9" w14:textId="4C43A1B3" w:rsidR="007A0866" w:rsidRDefault="007A0866">
            <w:pPr>
              <w:rPr>
                <w:rFonts w:ascii="Aptos Narrow" w:hAnsi="Aptos Narrow"/>
                <w:color w:val="000000"/>
                <w:sz w:val="18"/>
                <w:szCs w:val="18"/>
              </w:rPr>
            </w:pPr>
            <w:r>
              <w:rPr>
                <w:rFonts w:ascii="Aptos Narrow" w:hAnsi="Aptos Narrow"/>
                <w:color w:val="000000"/>
                <w:sz w:val="18"/>
                <w:szCs w:val="18"/>
              </w:rPr>
              <w:t xml:space="preserve">per ogni anno di servizio </w:t>
            </w:r>
            <w:proofErr w:type="spellStart"/>
            <w:r>
              <w:rPr>
                <w:rFonts w:ascii="Aptos Narrow" w:hAnsi="Aptos Narrow"/>
                <w:color w:val="000000"/>
                <w:sz w:val="18"/>
                <w:szCs w:val="18"/>
              </w:rPr>
              <w:t>pre</w:t>
            </w:r>
            <w:proofErr w:type="spellEnd"/>
            <w:r>
              <w:rPr>
                <w:rFonts w:ascii="Aptos Narrow" w:hAnsi="Aptos Narrow"/>
                <w:color w:val="000000"/>
                <w:sz w:val="18"/>
                <w:szCs w:val="18"/>
              </w:rPr>
              <w:t xml:space="preserve">-ruolo, anche nella scuola dell’infanzia, prestato nel medesimo ruolo di </w:t>
            </w:r>
            <w:r w:rsidR="006E44D4">
              <w:rPr>
                <w:rFonts w:ascii="Aptos Narrow" w:hAnsi="Aptos Narrow"/>
                <w:color w:val="000000"/>
                <w:sz w:val="18"/>
                <w:szCs w:val="18"/>
              </w:rPr>
              <w:t>titolarità</w:t>
            </w:r>
            <w:r>
              <w:rPr>
                <w:rFonts w:ascii="Aptos Narrow" w:hAnsi="Aptos Narrow"/>
                <w:color w:val="000000"/>
                <w:sz w:val="18"/>
                <w:szCs w:val="18"/>
              </w:rPr>
              <w:t>̀ (4):</w:t>
            </w:r>
          </w:p>
        </w:tc>
        <w:tc>
          <w:tcPr>
            <w:tcW w:w="776" w:type="dxa"/>
            <w:tcBorders>
              <w:top w:val="nil"/>
              <w:left w:val="nil"/>
              <w:bottom w:val="single" w:sz="4" w:space="0" w:color="auto"/>
              <w:right w:val="single" w:sz="4" w:space="0" w:color="auto"/>
            </w:tcBorders>
            <w:shd w:val="clear" w:color="auto" w:fill="auto"/>
            <w:vAlign w:val="center"/>
            <w:hideMark/>
          </w:tcPr>
          <w:p w14:paraId="1B09EEC6"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punti 4</w:t>
            </w:r>
          </w:p>
        </w:tc>
        <w:tc>
          <w:tcPr>
            <w:tcW w:w="658" w:type="dxa"/>
            <w:tcBorders>
              <w:top w:val="nil"/>
              <w:left w:val="nil"/>
              <w:bottom w:val="single" w:sz="4" w:space="0" w:color="auto"/>
              <w:right w:val="single" w:sz="4" w:space="0" w:color="auto"/>
            </w:tcBorders>
            <w:shd w:val="clear" w:color="auto" w:fill="auto"/>
            <w:noWrap/>
            <w:vAlign w:val="bottom"/>
            <w:hideMark/>
          </w:tcPr>
          <w:p w14:paraId="6719D2DB"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4BB0CD9"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6E8D33F"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04BBB84A" w14:textId="77777777" w:rsidTr="00204ECE">
        <w:trPr>
          <w:trHeight w:val="1120"/>
        </w:trPr>
        <w:tc>
          <w:tcPr>
            <w:tcW w:w="419" w:type="dxa"/>
            <w:vMerge/>
            <w:tcBorders>
              <w:top w:val="nil"/>
              <w:left w:val="single" w:sz="4" w:space="0" w:color="auto"/>
              <w:bottom w:val="single" w:sz="4" w:space="0" w:color="000000"/>
              <w:right w:val="single" w:sz="4" w:space="0" w:color="auto"/>
            </w:tcBorders>
            <w:vAlign w:val="center"/>
            <w:hideMark/>
          </w:tcPr>
          <w:p w14:paraId="70EBC60E" w14:textId="77777777" w:rsidR="007A0866" w:rsidRDefault="007A0866">
            <w:pPr>
              <w:rPr>
                <w:rFonts w:ascii="Aptos Narrow" w:hAnsi="Aptos Narrow"/>
                <w:color w:val="000000"/>
                <w:sz w:val="18"/>
                <w:szCs w:val="18"/>
              </w:rPr>
            </w:pPr>
          </w:p>
        </w:tc>
        <w:tc>
          <w:tcPr>
            <w:tcW w:w="6179" w:type="dxa"/>
            <w:tcBorders>
              <w:top w:val="nil"/>
              <w:left w:val="nil"/>
              <w:bottom w:val="single" w:sz="4" w:space="0" w:color="auto"/>
              <w:right w:val="single" w:sz="4" w:space="0" w:color="auto"/>
            </w:tcBorders>
            <w:shd w:val="clear" w:color="auto" w:fill="auto"/>
            <w:vAlign w:val="center"/>
            <w:hideMark/>
          </w:tcPr>
          <w:p w14:paraId="201A0378" w14:textId="0DD8E3CE" w:rsidR="007A0866" w:rsidRDefault="007A0866">
            <w:pPr>
              <w:rPr>
                <w:rFonts w:ascii="Aptos Narrow" w:hAnsi="Aptos Narrow"/>
                <w:color w:val="000000"/>
                <w:sz w:val="18"/>
                <w:szCs w:val="18"/>
              </w:rPr>
            </w:pPr>
            <w:r>
              <w:rPr>
                <w:rFonts w:ascii="Aptos Narrow" w:hAnsi="Aptos Narrow"/>
                <w:color w:val="000000"/>
                <w:sz w:val="18"/>
                <w:szCs w:val="18"/>
              </w:rPr>
              <w:t xml:space="preserve">... di cui su posto di sostegno col prescritto titolo di </w:t>
            </w:r>
            <w:r w:rsidR="006E44D4">
              <w:rPr>
                <w:rFonts w:ascii="Aptos Narrow" w:hAnsi="Aptos Narrow"/>
                <w:color w:val="000000"/>
                <w:sz w:val="18"/>
                <w:szCs w:val="18"/>
              </w:rPr>
              <w:t>specializzazione</w:t>
            </w:r>
            <w:r>
              <w:rPr>
                <w:rFonts w:ascii="Aptos Narrow" w:hAnsi="Aptos Narrow"/>
                <w:color w:val="000000"/>
                <w:sz w:val="18"/>
                <w:szCs w:val="18"/>
              </w:rPr>
              <w:t xml:space="preserve"> </w:t>
            </w:r>
            <w:r>
              <w:rPr>
                <w:rFonts w:ascii="Aptos Narrow" w:hAnsi="Aptos Narrow"/>
                <w:i/>
                <w:iCs/>
                <w:color w:val="000000"/>
                <w:sz w:val="18"/>
                <w:szCs w:val="18"/>
              </w:rPr>
              <w:t>(qualora il trasferimento d’ufficio sia richiesto indifferentemente sia per le scuole speciali, sia per quelle a indirizzo didattico differenziato, sia, infine, per posti di sostegno il punteggio è raddoppiato)</w:t>
            </w:r>
          </w:p>
        </w:tc>
        <w:tc>
          <w:tcPr>
            <w:tcW w:w="776" w:type="dxa"/>
            <w:tcBorders>
              <w:top w:val="nil"/>
              <w:left w:val="nil"/>
              <w:bottom w:val="single" w:sz="4" w:space="0" w:color="auto"/>
              <w:right w:val="single" w:sz="4" w:space="0" w:color="auto"/>
            </w:tcBorders>
            <w:shd w:val="clear" w:color="auto" w:fill="auto"/>
            <w:vAlign w:val="center"/>
            <w:hideMark/>
          </w:tcPr>
          <w:p w14:paraId="2103DA27"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ulteriori punti 4</w:t>
            </w:r>
          </w:p>
        </w:tc>
        <w:tc>
          <w:tcPr>
            <w:tcW w:w="658" w:type="dxa"/>
            <w:tcBorders>
              <w:top w:val="nil"/>
              <w:left w:val="nil"/>
              <w:bottom w:val="single" w:sz="4" w:space="0" w:color="auto"/>
              <w:right w:val="single" w:sz="4" w:space="0" w:color="auto"/>
            </w:tcBorders>
            <w:shd w:val="clear" w:color="auto" w:fill="auto"/>
            <w:noWrap/>
            <w:vAlign w:val="bottom"/>
            <w:hideMark/>
          </w:tcPr>
          <w:p w14:paraId="2BD4CF8E"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1E2B35B5"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AB8204A"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67E86B01" w14:textId="77777777" w:rsidTr="00204ECE">
        <w:trPr>
          <w:trHeight w:val="840"/>
        </w:trPr>
        <w:tc>
          <w:tcPr>
            <w:tcW w:w="419" w:type="dxa"/>
            <w:vMerge/>
            <w:tcBorders>
              <w:top w:val="nil"/>
              <w:left w:val="single" w:sz="4" w:space="0" w:color="auto"/>
              <w:bottom w:val="single" w:sz="4" w:space="0" w:color="000000"/>
              <w:right w:val="single" w:sz="4" w:space="0" w:color="auto"/>
            </w:tcBorders>
            <w:vAlign w:val="center"/>
            <w:hideMark/>
          </w:tcPr>
          <w:p w14:paraId="309996AC" w14:textId="77777777" w:rsidR="007A0866" w:rsidRDefault="007A0866">
            <w:pPr>
              <w:rPr>
                <w:rFonts w:ascii="Aptos Narrow" w:hAnsi="Aptos Narrow"/>
                <w:color w:val="000000"/>
                <w:sz w:val="18"/>
                <w:szCs w:val="18"/>
              </w:rPr>
            </w:pPr>
          </w:p>
        </w:tc>
        <w:tc>
          <w:tcPr>
            <w:tcW w:w="6179" w:type="dxa"/>
            <w:tcBorders>
              <w:top w:val="nil"/>
              <w:left w:val="nil"/>
              <w:bottom w:val="single" w:sz="4" w:space="0" w:color="auto"/>
              <w:right w:val="single" w:sz="4" w:space="0" w:color="auto"/>
            </w:tcBorders>
            <w:shd w:val="clear" w:color="auto" w:fill="auto"/>
            <w:vAlign w:val="center"/>
            <w:hideMark/>
          </w:tcPr>
          <w:p w14:paraId="2094B0C2" w14:textId="77777777" w:rsidR="007A0866" w:rsidRDefault="007A0866">
            <w:pPr>
              <w:rPr>
                <w:rFonts w:ascii="Aptos Narrow" w:hAnsi="Aptos Narrow"/>
                <w:color w:val="000000"/>
                <w:sz w:val="18"/>
                <w:szCs w:val="18"/>
              </w:rPr>
            </w:pPr>
            <w:r>
              <w:rPr>
                <w:rFonts w:ascii="Aptos Narrow" w:hAnsi="Aptos Narrow"/>
                <w:color w:val="000000"/>
                <w:sz w:val="18"/>
                <w:szCs w:val="18"/>
              </w:rPr>
              <w:t xml:space="preserve">per ogni anno di servizio sia di ruolo che di </w:t>
            </w:r>
            <w:proofErr w:type="spellStart"/>
            <w:r>
              <w:rPr>
                <w:rFonts w:ascii="Aptos Narrow" w:hAnsi="Aptos Narrow"/>
                <w:color w:val="000000"/>
                <w:sz w:val="18"/>
                <w:szCs w:val="18"/>
              </w:rPr>
              <w:t>pre</w:t>
            </w:r>
            <w:proofErr w:type="spellEnd"/>
            <w:r>
              <w:rPr>
                <w:rFonts w:ascii="Aptos Narrow" w:hAnsi="Aptos Narrow"/>
                <w:color w:val="000000"/>
                <w:sz w:val="18"/>
                <w:szCs w:val="18"/>
              </w:rPr>
              <w:t>-ruolo, anche nella scuola dell’infanzia, prestato in ruolo diverso</w:t>
            </w:r>
            <w:r w:rsidR="003C2C21" w:rsidRPr="00943064">
              <w:rPr>
                <w:rFonts w:ascii="Aptos Narrow" w:hAnsi="Aptos Narrow"/>
                <w:b/>
                <w:bCs/>
                <w:color w:val="000000"/>
                <w:sz w:val="18"/>
                <w:szCs w:val="18"/>
              </w:rPr>
              <w:t>*</w:t>
            </w:r>
            <w:r w:rsidRPr="00943064">
              <w:rPr>
                <w:rFonts w:ascii="Aptos Narrow" w:hAnsi="Aptos Narrow"/>
                <w:b/>
                <w:bCs/>
                <w:color w:val="000000"/>
                <w:sz w:val="18"/>
                <w:szCs w:val="18"/>
              </w:rPr>
              <w:t xml:space="preserve"> </w:t>
            </w:r>
            <w:r>
              <w:rPr>
                <w:rFonts w:ascii="Aptos Narrow" w:hAnsi="Aptos Narrow"/>
                <w:color w:val="000000"/>
                <w:sz w:val="18"/>
                <w:szCs w:val="18"/>
              </w:rPr>
              <w:t xml:space="preserve">da quello di attuale </w:t>
            </w:r>
            <w:r w:rsidR="006E44D4">
              <w:rPr>
                <w:rFonts w:ascii="Aptos Narrow" w:hAnsi="Aptos Narrow"/>
                <w:color w:val="000000"/>
                <w:sz w:val="18"/>
                <w:szCs w:val="18"/>
              </w:rPr>
              <w:t>titolarità</w:t>
            </w:r>
            <w:r>
              <w:rPr>
                <w:rFonts w:ascii="Aptos Narrow" w:hAnsi="Aptos Narrow"/>
                <w:color w:val="000000"/>
                <w:sz w:val="18"/>
                <w:szCs w:val="18"/>
              </w:rPr>
              <w:t>̀, riconosciuto o riconoscibile ai fini della carriera (4):</w:t>
            </w:r>
          </w:p>
          <w:p w14:paraId="0F360946" w14:textId="5C2AE1E1" w:rsidR="00244247" w:rsidRDefault="00244247">
            <w:pPr>
              <w:rPr>
                <w:rFonts w:ascii="Aptos Narrow" w:hAnsi="Aptos Narrow"/>
                <w:color w:val="000000"/>
                <w:sz w:val="18"/>
                <w:szCs w:val="18"/>
              </w:rPr>
            </w:pPr>
            <w:r w:rsidRPr="00244247">
              <w:rPr>
                <w:rFonts w:ascii="Aptos Narrow" w:hAnsi="Aptos Narrow"/>
                <w:i/>
                <w:color w:val="000000"/>
                <w:sz w:val="18"/>
                <w:szCs w:val="18"/>
              </w:rPr>
              <w:t>(</w:t>
            </w:r>
            <w:r>
              <w:rPr>
                <w:rFonts w:ascii="Aptos Narrow" w:hAnsi="Aptos Narrow"/>
                <w:i/>
                <w:color w:val="000000"/>
                <w:sz w:val="18"/>
                <w:szCs w:val="18"/>
              </w:rPr>
              <w:t xml:space="preserve">N.B.: </w:t>
            </w:r>
            <w:r w:rsidRPr="00244247">
              <w:rPr>
                <w:rFonts w:ascii="Aptos Narrow" w:hAnsi="Aptos Narrow"/>
                <w:i/>
                <w:color w:val="000000"/>
                <w:sz w:val="18"/>
                <w:szCs w:val="18"/>
              </w:rPr>
              <w:t xml:space="preserve">anni 4 </w:t>
            </w:r>
            <w:r w:rsidR="007323AF" w:rsidRPr="00244247">
              <w:rPr>
                <w:rFonts w:ascii="Aptos Narrow" w:hAnsi="Aptos Narrow"/>
                <w:i/>
                <w:color w:val="000000"/>
                <w:sz w:val="18"/>
                <w:szCs w:val="18"/>
              </w:rPr>
              <w:t>valutati per</w:t>
            </w:r>
            <w:r w:rsidRPr="00244247">
              <w:rPr>
                <w:rFonts w:ascii="Aptos Narrow" w:hAnsi="Aptos Narrow"/>
                <w:i/>
                <w:color w:val="000000"/>
                <w:sz w:val="18"/>
                <w:szCs w:val="18"/>
              </w:rPr>
              <w:t xml:space="preserve"> intero - quelli eccedenti i 4 anni per i 2/3 se prestati nella scuola dell’infanzia o primaria</w:t>
            </w:r>
            <w:r>
              <w:rPr>
                <w:rFonts w:ascii="Aptos Narrow" w:hAnsi="Aptos Narrow"/>
                <w:i/>
                <w:color w:val="000000"/>
                <w:sz w:val="18"/>
                <w:szCs w:val="18"/>
              </w:rPr>
              <w:t>)</w:t>
            </w:r>
          </w:p>
        </w:tc>
        <w:tc>
          <w:tcPr>
            <w:tcW w:w="776" w:type="dxa"/>
            <w:tcBorders>
              <w:top w:val="nil"/>
              <w:left w:val="nil"/>
              <w:bottom w:val="single" w:sz="4" w:space="0" w:color="auto"/>
              <w:right w:val="single" w:sz="4" w:space="0" w:color="auto"/>
            </w:tcBorders>
            <w:shd w:val="clear" w:color="auto" w:fill="auto"/>
            <w:noWrap/>
            <w:vAlign w:val="center"/>
            <w:hideMark/>
          </w:tcPr>
          <w:p w14:paraId="270E6C2B" w14:textId="445D056F" w:rsidR="007A0866" w:rsidRDefault="007A0866">
            <w:pPr>
              <w:jc w:val="center"/>
              <w:rPr>
                <w:rFonts w:ascii="Aptos Narrow" w:hAnsi="Aptos Narrow"/>
                <w:color w:val="000000"/>
                <w:sz w:val="18"/>
                <w:szCs w:val="18"/>
              </w:rPr>
            </w:pPr>
            <w:r>
              <w:rPr>
                <w:rFonts w:ascii="Aptos Narrow" w:hAnsi="Aptos Narrow"/>
                <w:color w:val="000000"/>
                <w:sz w:val="18"/>
                <w:szCs w:val="18"/>
              </w:rPr>
              <w:t>punti 3</w:t>
            </w:r>
          </w:p>
        </w:tc>
        <w:tc>
          <w:tcPr>
            <w:tcW w:w="658" w:type="dxa"/>
            <w:tcBorders>
              <w:top w:val="nil"/>
              <w:left w:val="nil"/>
              <w:bottom w:val="single" w:sz="4" w:space="0" w:color="auto"/>
              <w:right w:val="single" w:sz="4" w:space="0" w:color="auto"/>
            </w:tcBorders>
            <w:shd w:val="clear" w:color="auto" w:fill="auto"/>
            <w:noWrap/>
            <w:vAlign w:val="bottom"/>
            <w:hideMark/>
          </w:tcPr>
          <w:p w14:paraId="6F5867C3"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2D91A23F"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70A0ED9"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2B1CB070" w14:textId="77777777" w:rsidTr="00204ECE">
        <w:trPr>
          <w:trHeight w:val="1120"/>
        </w:trPr>
        <w:tc>
          <w:tcPr>
            <w:tcW w:w="419" w:type="dxa"/>
            <w:vMerge/>
            <w:tcBorders>
              <w:top w:val="nil"/>
              <w:left w:val="single" w:sz="4" w:space="0" w:color="auto"/>
              <w:bottom w:val="single" w:sz="4" w:space="0" w:color="000000"/>
              <w:right w:val="single" w:sz="4" w:space="0" w:color="auto"/>
            </w:tcBorders>
            <w:vAlign w:val="center"/>
            <w:hideMark/>
          </w:tcPr>
          <w:p w14:paraId="5A5DECD7" w14:textId="77777777" w:rsidR="007A0866" w:rsidRDefault="007A0866">
            <w:pPr>
              <w:rPr>
                <w:rFonts w:ascii="Aptos Narrow" w:hAnsi="Aptos Narrow"/>
                <w:color w:val="000000"/>
                <w:sz w:val="18"/>
                <w:szCs w:val="18"/>
              </w:rPr>
            </w:pPr>
          </w:p>
        </w:tc>
        <w:tc>
          <w:tcPr>
            <w:tcW w:w="6179" w:type="dxa"/>
            <w:tcBorders>
              <w:top w:val="nil"/>
              <w:left w:val="nil"/>
              <w:bottom w:val="single" w:sz="4" w:space="0" w:color="auto"/>
              <w:right w:val="single" w:sz="4" w:space="0" w:color="auto"/>
            </w:tcBorders>
            <w:shd w:val="clear" w:color="auto" w:fill="auto"/>
            <w:vAlign w:val="center"/>
            <w:hideMark/>
          </w:tcPr>
          <w:p w14:paraId="6053C806" w14:textId="219BE061" w:rsidR="007A0866" w:rsidRDefault="007A0866">
            <w:pPr>
              <w:rPr>
                <w:rFonts w:ascii="Aptos Narrow" w:hAnsi="Aptos Narrow"/>
                <w:color w:val="000000"/>
                <w:sz w:val="18"/>
                <w:szCs w:val="18"/>
              </w:rPr>
            </w:pPr>
            <w:r>
              <w:rPr>
                <w:rFonts w:ascii="Aptos Narrow" w:hAnsi="Aptos Narrow"/>
                <w:color w:val="000000"/>
                <w:sz w:val="18"/>
                <w:szCs w:val="18"/>
              </w:rPr>
              <w:t xml:space="preserve">... di cui su posto di sostegno col prescritto titolo di </w:t>
            </w:r>
            <w:r w:rsidR="006E44D4">
              <w:rPr>
                <w:rFonts w:ascii="Aptos Narrow" w:hAnsi="Aptos Narrow"/>
                <w:color w:val="000000"/>
                <w:sz w:val="18"/>
                <w:szCs w:val="18"/>
              </w:rPr>
              <w:t>specializzazione</w:t>
            </w:r>
            <w:r>
              <w:rPr>
                <w:rFonts w:ascii="Aptos Narrow" w:hAnsi="Aptos Narrow"/>
                <w:color w:val="000000"/>
                <w:sz w:val="18"/>
                <w:szCs w:val="18"/>
              </w:rPr>
              <w:t xml:space="preserve"> </w:t>
            </w:r>
            <w:r>
              <w:rPr>
                <w:rFonts w:ascii="Aptos Narrow" w:hAnsi="Aptos Narrow"/>
                <w:i/>
                <w:iCs/>
                <w:color w:val="000000"/>
                <w:sz w:val="18"/>
                <w:szCs w:val="18"/>
              </w:rPr>
              <w:t>(qualora il trasferimento d’ufficio sia richiesto indifferentemente sia per le scuole speciali, sia per quelle a indirizzo didattico differenziato, sia, infine, per posti di sostegno il punteggio è raddoppiato)</w:t>
            </w:r>
          </w:p>
        </w:tc>
        <w:tc>
          <w:tcPr>
            <w:tcW w:w="776" w:type="dxa"/>
            <w:tcBorders>
              <w:top w:val="nil"/>
              <w:left w:val="nil"/>
              <w:bottom w:val="single" w:sz="4" w:space="0" w:color="auto"/>
              <w:right w:val="single" w:sz="4" w:space="0" w:color="auto"/>
            </w:tcBorders>
            <w:shd w:val="clear" w:color="auto" w:fill="auto"/>
            <w:vAlign w:val="center"/>
            <w:hideMark/>
          </w:tcPr>
          <w:p w14:paraId="092D78CE"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ulteriori punti 3</w:t>
            </w:r>
          </w:p>
        </w:tc>
        <w:tc>
          <w:tcPr>
            <w:tcW w:w="658" w:type="dxa"/>
            <w:tcBorders>
              <w:top w:val="nil"/>
              <w:left w:val="nil"/>
              <w:bottom w:val="single" w:sz="4" w:space="0" w:color="auto"/>
              <w:right w:val="single" w:sz="4" w:space="0" w:color="auto"/>
            </w:tcBorders>
            <w:shd w:val="clear" w:color="auto" w:fill="auto"/>
            <w:noWrap/>
            <w:vAlign w:val="bottom"/>
            <w:hideMark/>
          </w:tcPr>
          <w:p w14:paraId="30803C85"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429E914F"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839591E"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6E9C1224" w14:textId="77777777" w:rsidTr="00204ECE">
        <w:trPr>
          <w:trHeight w:val="1120"/>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978AE" w14:textId="77777777" w:rsidR="007A0866" w:rsidRDefault="007A0866">
            <w:pPr>
              <w:rPr>
                <w:rFonts w:ascii="Aptos Narrow" w:hAnsi="Aptos Narrow"/>
                <w:color w:val="000000"/>
                <w:sz w:val="18"/>
                <w:szCs w:val="18"/>
              </w:rPr>
            </w:pPr>
            <w:r>
              <w:rPr>
                <w:rFonts w:ascii="Aptos Narrow" w:hAnsi="Aptos Narrow"/>
                <w:color w:val="000000"/>
                <w:sz w:val="18"/>
                <w:szCs w:val="18"/>
              </w:rPr>
              <w:t>B1)</w:t>
            </w:r>
          </w:p>
        </w:tc>
        <w:tc>
          <w:tcPr>
            <w:tcW w:w="6179" w:type="dxa"/>
            <w:tcBorders>
              <w:top w:val="nil"/>
              <w:left w:val="nil"/>
              <w:bottom w:val="single" w:sz="4" w:space="0" w:color="auto"/>
              <w:right w:val="single" w:sz="4" w:space="0" w:color="auto"/>
            </w:tcBorders>
            <w:shd w:val="clear" w:color="auto" w:fill="auto"/>
            <w:vAlign w:val="center"/>
            <w:hideMark/>
          </w:tcPr>
          <w:p w14:paraId="2E876355" w14:textId="19332D93" w:rsidR="007A0866" w:rsidRDefault="007A0866">
            <w:pPr>
              <w:rPr>
                <w:rFonts w:ascii="Aptos Narrow" w:hAnsi="Aptos Narrow"/>
                <w:color w:val="000000"/>
                <w:sz w:val="18"/>
                <w:szCs w:val="18"/>
              </w:rPr>
            </w:pPr>
            <w:r>
              <w:rPr>
                <w:rFonts w:ascii="Aptos Narrow" w:hAnsi="Aptos Narrow"/>
                <w:color w:val="000000"/>
                <w:sz w:val="18"/>
                <w:szCs w:val="18"/>
              </w:rPr>
              <w:t xml:space="preserve">per ogni anno di servizio pre-ruolo, anche nella scuola dell’infanzia, prestato nel medesimo ruolo di </w:t>
            </w:r>
            <w:r w:rsidR="006E44D4">
              <w:rPr>
                <w:rFonts w:ascii="Aptos Narrow" w:hAnsi="Aptos Narrow"/>
                <w:color w:val="000000"/>
                <w:sz w:val="18"/>
                <w:szCs w:val="18"/>
              </w:rPr>
              <w:t>titolarità</w:t>
            </w:r>
            <w:r>
              <w:rPr>
                <w:rFonts w:ascii="Aptos Narrow" w:hAnsi="Aptos Narrow"/>
                <w:color w:val="000000"/>
                <w:sz w:val="18"/>
                <w:szCs w:val="18"/>
              </w:rPr>
              <w:t>̀, riconosciuto o riconoscibile ai fini della carriera, effettivamente prestato (2) in scuole o istituti situati nelle piccole isole (3) (4) in aggiunta al punteggio di cui al punto B)</w:t>
            </w:r>
          </w:p>
        </w:tc>
        <w:tc>
          <w:tcPr>
            <w:tcW w:w="776" w:type="dxa"/>
            <w:tcBorders>
              <w:top w:val="nil"/>
              <w:left w:val="nil"/>
              <w:bottom w:val="single" w:sz="4" w:space="0" w:color="auto"/>
              <w:right w:val="single" w:sz="4" w:space="0" w:color="auto"/>
            </w:tcBorders>
            <w:shd w:val="clear" w:color="auto" w:fill="auto"/>
            <w:noWrap/>
            <w:vAlign w:val="center"/>
            <w:hideMark/>
          </w:tcPr>
          <w:p w14:paraId="1AFA8F98"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punti 4</w:t>
            </w:r>
          </w:p>
        </w:tc>
        <w:tc>
          <w:tcPr>
            <w:tcW w:w="658" w:type="dxa"/>
            <w:tcBorders>
              <w:top w:val="nil"/>
              <w:left w:val="nil"/>
              <w:bottom w:val="single" w:sz="4" w:space="0" w:color="auto"/>
              <w:right w:val="single" w:sz="4" w:space="0" w:color="auto"/>
            </w:tcBorders>
            <w:shd w:val="clear" w:color="auto" w:fill="auto"/>
            <w:noWrap/>
            <w:vAlign w:val="bottom"/>
            <w:hideMark/>
          </w:tcPr>
          <w:p w14:paraId="19637A49"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1857019D"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E59543"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0FF4C228" w14:textId="77777777" w:rsidTr="00204ECE">
        <w:trPr>
          <w:trHeight w:val="1120"/>
        </w:trPr>
        <w:tc>
          <w:tcPr>
            <w:tcW w:w="419" w:type="dxa"/>
            <w:vMerge/>
            <w:tcBorders>
              <w:top w:val="nil"/>
              <w:left w:val="single" w:sz="4" w:space="0" w:color="auto"/>
              <w:bottom w:val="single" w:sz="4" w:space="0" w:color="auto"/>
              <w:right w:val="single" w:sz="4" w:space="0" w:color="auto"/>
            </w:tcBorders>
            <w:vAlign w:val="center"/>
            <w:hideMark/>
          </w:tcPr>
          <w:p w14:paraId="7470D102" w14:textId="77777777" w:rsidR="007A0866" w:rsidRDefault="007A0866">
            <w:pPr>
              <w:rPr>
                <w:rFonts w:ascii="Aptos Narrow" w:hAnsi="Aptos Narrow"/>
                <w:color w:val="000000"/>
                <w:sz w:val="18"/>
                <w:szCs w:val="18"/>
              </w:rPr>
            </w:pPr>
          </w:p>
        </w:tc>
        <w:tc>
          <w:tcPr>
            <w:tcW w:w="6179" w:type="dxa"/>
            <w:tcBorders>
              <w:top w:val="nil"/>
              <w:left w:val="nil"/>
              <w:bottom w:val="single" w:sz="4" w:space="0" w:color="auto"/>
              <w:right w:val="single" w:sz="4" w:space="0" w:color="auto"/>
            </w:tcBorders>
            <w:shd w:val="clear" w:color="auto" w:fill="auto"/>
            <w:vAlign w:val="center"/>
            <w:hideMark/>
          </w:tcPr>
          <w:p w14:paraId="270F2327" w14:textId="2BF2E57D" w:rsidR="007A0866" w:rsidRDefault="007A0866">
            <w:pPr>
              <w:rPr>
                <w:rFonts w:ascii="Aptos Narrow" w:hAnsi="Aptos Narrow"/>
                <w:color w:val="000000"/>
                <w:sz w:val="18"/>
                <w:szCs w:val="18"/>
              </w:rPr>
            </w:pPr>
            <w:r>
              <w:rPr>
                <w:rFonts w:ascii="Aptos Narrow" w:hAnsi="Aptos Narrow"/>
                <w:color w:val="000000"/>
                <w:sz w:val="18"/>
                <w:szCs w:val="18"/>
              </w:rPr>
              <w:t xml:space="preserve">per ogni anno di servizio sia di ruolo che di </w:t>
            </w:r>
            <w:proofErr w:type="spellStart"/>
            <w:r>
              <w:rPr>
                <w:rFonts w:ascii="Aptos Narrow" w:hAnsi="Aptos Narrow"/>
                <w:color w:val="000000"/>
                <w:sz w:val="18"/>
                <w:szCs w:val="18"/>
              </w:rPr>
              <w:t>pre</w:t>
            </w:r>
            <w:proofErr w:type="spellEnd"/>
            <w:r>
              <w:rPr>
                <w:rFonts w:ascii="Aptos Narrow" w:hAnsi="Aptos Narrow"/>
                <w:color w:val="000000"/>
                <w:sz w:val="18"/>
                <w:szCs w:val="18"/>
              </w:rPr>
              <w:t xml:space="preserve">-ruolo, anche nella scuola dell’infanzia, prestato in ruolo diverso da quello di attuale </w:t>
            </w:r>
            <w:r w:rsidR="006E44D4">
              <w:rPr>
                <w:rFonts w:ascii="Aptos Narrow" w:hAnsi="Aptos Narrow"/>
                <w:color w:val="000000"/>
                <w:sz w:val="18"/>
                <w:szCs w:val="18"/>
              </w:rPr>
              <w:t>titolarità</w:t>
            </w:r>
            <w:r>
              <w:rPr>
                <w:rFonts w:ascii="Aptos Narrow" w:hAnsi="Aptos Narrow"/>
                <w:color w:val="000000"/>
                <w:sz w:val="18"/>
                <w:szCs w:val="18"/>
              </w:rPr>
              <w:t xml:space="preserve">̀, riconosciuto o riconoscibile ai fini della carriera, effettivamente prestato (2) in scuole o istituti situati nelle piccole isole (3) (4) in aggiunta al punteggio di cui al punto B) </w:t>
            </w:r>
          </w:p>
        </w:tc>
        <w:tc>
          <w:tcPr>
            <w:tcW w:w="776" w:type="dxa"/>
            <w:tcBorders>
              <w:top w:val="nil"/>
              <w:left w:val="nil"/>
              <w:bottom w:val="single" w:sz="4" w:space="0" w:color="auto"/>
              <w:right w:val="single" w:sz="4" w:space="0" w:color="auto"/>
            </w:tcBorders>
            <w:shd w:val="clear" w:color="auto" w:fill="auto"/>
            <w:noWrap/>
            <w:vAlign w:val="center"/>
            <w:hideMark/>
          </w:tcPr>
          <w:p w14:paraId="0AC45887"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punti 3</w:t>
            </w:r>
          </w:p>
        </w:tc>
        <w:tc>
          <w:tcPr>
            <w:tcW w:w="658" w:type="dxa"/>
            <w:tcBorders>
              <w:top w:val="nil"/>
              <w:left w:val="nil"/>
              <w:bottom w:val="single" w:sz="4" w:space="0" w:color="auto"/>
              <w:right w:val="single" w:sz="4" w:space="0" w:color="auto"/>
            </w:tcBorders>
            <w:shd w:val="clear" w:color="auto" w:fill="auto"/>
            <w:noWrap/>
            <w:vAlign w:val="bottom"/>
            <w:hideMark/>
          </w:tcPr>
          <w:p w14:paraId="2984DFDA"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98C797F"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D1DEC08"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bl>
    <w:p w14:paraId="3DCD5515" w14:textId="77777777" w:rsidR="00204ECE" w:rsidRDefault="00204ECE">
      <w:r>
        <w:br w:type="page"/>
      </w:r>
    </w:p>
    <w:tbl>
      <w:tblPr>
        <w:tblW w:w="9803" w:type="dxa"/>
        <w:tblLayout w:type="fixed"/>
        <w:tblCellMar>
          <w:left w:w="70" w:type="dxa"/>
          <w:right w:w="70" w:type="dxa"/>
        </w:tblCellMar>
        <w:tblLook w:val="04A0" w:firstRow="1" w:lastRow="0" w:firstColumn="1" w:lastColumn="0" w:noHBand="0" w:noVBand="1"/>
      </w:tblPr>
      <w:tblGrid>
        <w:gridCol w:w="419"/>
        <w:gridCol w:w="6179"/>
        <w:gridCol w:w="776"/>
        <w:gridCol w:w="658"/>
        <w:gridCol w:w="658"/>
        <w:gridCol w:w="1100"/>
        <w:gridCol w:w="13"/>
      </w:tblGrid>
      <w:tr w:rsidR="00204ECE" w14:paraId="6535753B" w14:textId="77777777" w:rsidTr="00204ECE">
        <w:trPr>
          <w:gridAfter w:val="1"/>
          <w:wAfter w:w="13" w:type="dxa"/>
          <w:trHeight w:val="840"/>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791F75" w14:textId="2265FDFB" w:rsidR="00204ECE" w:rsidRDefault="00204ECE" w:rsidP="00204ECE">
            <w:pPr>
              <w:rPr>
                <w:rFonts w:ascii="Aptos Narrow" w:hAnsi="Aptos Narrow"/>
                <w:color w:val="000000"/>
                <w:sz w:val="18"/>
                <w:szCs w:val="18"/>
              </w:rPr>
            </w:pPr>
            <w:r>
              <w:rPr>
                <w:rFonts w:ascii="Aptos Narrow" w:hAnsi="Aptos Narrow"/>
                <w:color w:val="000000"/>
                <w:sz w:val="18"/>
                <w:szCs w:val="18"/>
              </w:rPr>
              <w:lastRenderedPageBreak/>
              <w:t>C)</w:t>
            </w:r>
          </w:p>
        </w:tc>
        <w:tc>
          <w:tcPr>
            <w:tcW w:w="6179" w:type="dxa"/>
            <w:tcBorders>
              <w:top w:val="single" w:sz="4" w:space="0" w:color="auto"/>
              <w:left w:val="nil"/>
              <w:bottom w:val="single" w:sz="4" w:space="0" w:color="auto"/>
              <w:right w:val="single" w:sz="4" w:space="0" w:color="auto"/>
            </w:tcBorders>
            <w:shd w:val="clear" w:color="auto" w:fill="auto"/>
            <w:vAlign w:val="center"/>
          </w:tcPr>
          <w:p w14:paraId="6CB88A37" w14:textId="3440D130"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anno di servizio di ruolo prestato nella scuola di attuale titolarità̀ o di incarico triennale senza soluzione di continuità̀ </w:t>
            </w:r>
            <w:r>
              <w:rPr>
                <w:rFonts w:ascii="Aptos Narrow" w:hAnsi="Aptos Narrow"/>
                <w:b/>
                <w:bCs/>
                <w:color w:val="000000"/>
                <w:sz w:val="18"/>
                <w:szCs w:val="18"/>
              </w:rPr>
              <w:t>entro il triennio</w:t>
            </w:r>
            <w:r>
              <w:rPr>
                <w:rFonts w:ascii="Aptos Narrow" w:hAnsi="Aptos Narrow"/>
                <w:color w:val="000000"/>
                <w:sz w:val="18"/>
                <w:szCs w:val="18"/>
              </w:rPr>
              <w:t xml:space="preserve"> in aggiunta a quello previsto dalle lettere A), A1), B), B1), B2)</w:t>
            </w:r>
          </w:p>
        </w:tc>
        <w:tc>
          <w:tcPr>
            <w:tcW w:w="776" w:type="dxa"/>
            <w:tcBorders>
              <w:top w:val="single" w:sz="4" w:space="0" w:color="auto"/>
              <w:left w:val="nil"/>
              <w:bottom w:val="single" w:sz="4" w:space="0" w:color="auto"/>
              <w:right w:val="single" w:sz="4" w:space="0" w:color="auto"/>
            </w:tcBorders>
            <w:shd w:val="clear" w:color="auto" w:fill="auto"/>
            <w:noWrap/>
            <w:vAlign w:val="center"/>
          </w:tcPr>
          <w:p w14:paraId="7E9B6174" w14:textId="2EB1B641"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4</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29F69A8D" w14:textId="77777777" w:rsidR="00204ECE" w:rsidRDefault="00204ECE" w:rsidP="00204ECE">
            <w:pPr>
              <w:rPr>
                <w:rFonts w:ascii="Aptos Narrow" w:hAnsi="Aptos Narrow"/>
                <w:color w:val="000000"/>
                <w:sz w:val="18"/>
                <w:szCs w:val="18"/>
              </w:rPr>
            </w:pPr>
          </w:p>
        </w:tc>
        <w:tc>
          <w:tcPr>
            <w:tcW w:w="658" w:type="dxa"/>
            <w:tcBorders>
              <w:top w:val="single" w:sz="4" w:space="0" w:color="auto"/>
              <w:left w:val="nil"/>
              <w:bottom w:val="single" w:sz="4" w:space="0" w:color="auto"/>
              <w:right w:val="nil"/>
            </w:tcBorders>
            <w:shd w:val="clear" w:color="auto" w:fill="auto"/>
            <w:noWrap/>
            <w:vAlign w:val="bottom"/>
          </w:tcPr>
          <w:p w14:paraId="7493CCFD" w14:textId="77777777" w:rsidR="00204ECE" w:rsidRDefault="00204ECE" w:rsidP="00204ECE">
            <w:pPr>
              <w:rPr>
                <w:rFonts w:ascii="Aptos Narrow" w:hAnsi="Aptos Narrow"/>
                <w:color w:val="00000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C07D5" w14:textId="77777777" w:rsidR="00204ECE" w:rsidRDefault="00204ECE" w:rsidP="00204ECE">
            <w:pPr>
              <w:rPr>
                <w:rFonts w:ascii="Aptos Narrow" w:hAnsi="Aptos Narrow"/>
                <w:color w:val="000000"/>
                <w:sz w:val="18"/>
                <w:szCs w:val="18"/>
              </w:rPr>
            </w:pPr>
          </w:p>
        </w:tc>
      </w:tr>
      <w:tr w:rsidR="00204ECE" w14:paraId="5C1424EA" w14:textId="77777777" w:rsidTr="00204ECE">
        <w:trPr>
          <w:gridAfter w:val="1"/>
          <w:wAfter w:w="13" w:type="dxa"/>
          <w:trHeight w:val="840"/>
        </w:trPr>
        <w:tc>
          <w:tcPr>
            <w:tcW w:w="419" w:type="dxa"/>
            <w:vMerge/>
            <w:tcBorders>
              <w:top w:val="single" w:sz="4" w:space="0" w:color="auto"/>
              <w:left w:val="single" w:sz="4" w:space="0" w:color="auto"/>
              <w:right w:val="single" w:sz="4" w:space="0" w:color="auto"/>
            </w:tcBorders>
            <w:shd w:val="clear" w:color="auto" w:fill="auto"/>
            <w:noWrap/>
            <w:vAlign w:val="center"/>
            <w:hideMark/>
          </w:tcPr>
          <w:p w14:paraId="3BC92471" w14:textId="5DF850D1" w:rsidR="00204ECE" w:rsidRDefault="00204ECE" w:rsidP="00204ECE">
            <w:pPr>
              <w:rPr>
                <w:rFonts w:ascii="Aptos Narrow" w:hAnsi="Aptos Narrow"/>
                <w:color w:val="000000"/>
                <w:sz w:val="18"/>
                <w:szCs w:val="18"/>
              </w:rPr>
            </w:pPr>
          </w:p>
        </w:tc>
        <w:tc>
          <w:tcPr>
            <w:tcW w:w="6179" w:type="dxa"/>
            <w:tcBorders>
              <w:top w:val="single" w:sz="4" w:space="0" w:color="auto"/>
              <w:left w:val="nil"/>
              <w:bottom w:val="single" w:sz="4" w:space="0" w:color="auto"/>
              <w:right w:val="single" w:sz="4" w:space="0" w:color="auto"/>
            </w:tcBorders>
            <w:shd w:val="clear" w:color="auto" w:fill="auto"/>
            <w:vAlign w:val="center"/>
            <w:hideMark/>
          </w:tcPr>
          <w:p w14:paraId="2E87C776" w14:textId="0BF36219"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anno di servizio di ruolo prestato nella scuola di attuale titolarità̀ o di incarico triennale senza soluzione di continuità̀ </w:t>
            </w:r>
            <w:r>
              <w:rPr>
                <w:rFonts w:ascii="Aptos Narrow" w:hAnsi="Aptos Narrow"/>
                <w:b/>
                <w:bCs/>
                <w:color w:val="000000"/>
                <w:sz w:val="18"/>
                <w:szCs w:val="18"/>
              </w:rPr>
              <w:t>entro il quinquennio</w:t>
            </w:r>
            <w:r>
              <w:rPr>
                <w:rFonts w:ascii="Aptos Narrow" w:hAnsi="Aptos Narrow"/>
                <w:color w:val="000000"/>
                <w:sz w:val="18"/>
                <w:szCs w:val="18"/>
              </w:rPr>
              <w:t xml:space="preserve"> in aggiunta a quello previsto dalle lettere A), A1), B), B1), B2)</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29FBCD7D"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5</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3C070329"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single" w:sz="4" w:space="0" w:color="auto"/>
              <w:left w:val="nil"/>
              <w:bottom w:val="single" w:sz="4" w:space="0" w:color="auto"/>
              <w:right w:val="nil"/>
            </w:tcBorders>
            <w:shd w:val="clear" w:color="auto" w:fill="auto"/>
            <w:noWrap/>
            <w:vAlign w:val="bottom"/>
            <w:hideMark/>
          </w:tcPr>
          <w:p w14:paraId="7411120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C54E"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056F1B1B" w14:textId="77777777" w:rsidTr="00224373">
        <w:trPr>
          <w:gridAfter w:val="1"/>
          <w:wAfter w:w="13" w:type="dxa"/>
          <w:trHeight w:val="840"/>
        </w:trPr>
        <w:tc>
          <w:tcPr>
            <w:tcW w:w="419" w:type="dxa"/>
            <w:vMerge/>
            <w:tcBorders>
              <w:left w:val="single" w:sz="4" w:space="0" w:color="auto"/>
              <w:bottom w:val="single" w:sz="4" w:space="0" w:color="auto"/>
              <w:right w:val="single" w:sz="4" w:space="0" w:color="auto"/>
            </w:tcBorders>
            <w:vAlign w:val="center"/>
            <w:hideMark/>
          </w:tcPr>
          <w:p w14:paraId="0BD90E36" w14:textId="77777777" w:rsidR="00204ECE" w:rsidRDefault="00204ECE" w:rsidP="00204ECE">
            <w:pPr>
              <w:rPr>
                <w:rFonts w:ascii="Aptos Narrow" w:hAnsi="Aptos Narrow"/>
                <w:color w:val="000000"/>
                <w:sz w:val="18"/>
                <w:szCs w:val="18"/>
              </w:rPr>
            </w:pPr>
          </w:p>
        </w:tc>
        <w:tc>
          <w:tcPr>
            <w:tcW w:w="6179" w:type="dxa"/>
            <w:tcBorders>
              <w:top w:val="nil"/>
              <w:left w:val="nil"/>
              <w:bottom w:val="single" w:sz="4" w:space="0" w:color="auto"/>
              <w:right w:val="single" w:sz="4" w:space="0" w:color="auto"/>
            </w:tcBorders>
            <w:shd w:val="clear" w:color="auto" w:fill="auto"/>
            <w:vAlign w:val="center"/>
            <w:hideMark/>
          </w:tcPr>
          <w:p w14:paraId="2102E1FF" w14:textId="1901933C"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anno di servizio di ruolo prestato nella scuola di attuale titolarità̀ o di incarico triennale senza soluzione di continuità̀ </w:t>
            </w:r>
            <w:r>
              <w:rPr>
                <w:rFonts w:ascii="Aptos Narrow" w:hAnsi="Aptos Narrow"/>
                <w:b/>
                <w:bCs/>
                <w:color w:val="000000"/>
                <w:sz w:val="18"/>
                <w:szCs w:val="18"/>
              </w:rPr>
              <w:t>oltre il quinquennio</w:t>
            </w:r>
            <w:r>
              <w:rPr>
                <w:rFonts w:ascii="Aptos Narrow" w:hAnsi="Aptos Narrow"/>
                <w:color w:val="000000"/>
                <w:sz w:val="18"/>
                <w:szCs w:val="18"/>
              </w:rPr>
              <w:t xml:space="preserve"> in aggiunta a quello previsto dalle lettere A), A1), B), B1), B2)</w:t>
            </w:r>
          </w:p>
        </w:tc>
        <w:tc>
          <w:tcPr>
            <w:tcW w:w="776" w:type="dxa"/>
            <w:tcBorders>
              <w:top w:val="nil"/>
              <w:left w:val="nil"/>
              <w:bottom w:val="single" w:sz="4" w:space="0" w:color="auto"/>
              <w:right w:val="single" w:sz="4" w:space="0" w:color="auto"/>
            </w:tcBorders>
            <w:shd w:val="clear" w:color="auto" w:fill="auto"/>
            <w:noWrap/>
            <w:vAlign w:val="center"/>
            <w:hideMark/>
          </w:tcPr>
          <w:p w14:paraId="06A4A5D8"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6</w:t>
            </w:r>
          </w:p>
        </w:tc>
        <w:tc>
          <w:tcPr>
            <w:tcW w:w="658" w:type="dxa"/>
            <w:tcBorders>
              <w:top w:val="nil"/>
              <w:left w:val="nil"/>
              <w:bottom w:val="single" w:sz="4" w:space="0" w:color="auto"/>
              <w:right w:val="single" w:sz="4" w:space="0" w:color="auto"/>
            </w:tcBorders>
            <w:shd w:val="clear" w:color="auto" w:fill="auto"/>
            <w:noWrap/>
            <w:vAlign w:val="bottom"/>
            <w:hideMark/>
          </w:tcPr>
          <w:p w14:paraId="757AF767"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09722381"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AC8D3B7"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78AFAB25" w14:textId="77777777" w:rsidTr="006E44D4">
        <w:trPr>
          <w:gridAfter w:val="1"/>
          <w:wAfter w:w="13" w:type="dxa"/>
          <w:trHeight w:val="8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26F8572"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C0)</w:t>
            </w:r>
          </w:p>
        </w:tc>
        <w:tc>
          <w:tcPr>
            <w:tcW w:w="6179" w:type="dxa"/>
            <w:tcBorders>
              <w:top w:val="nil"/>
              <w:left w:val="nil"/>
              <w:bottom w:val="single" w:sz="4" w:space="0" w:color="auto"/>
              <w:right w:val="single" w:sz="4" w:space="0" w:color="auto"/>
            </w:tcBorders>
            <w:shd w:val="clear" w:color="auto" w:fill="auto"/>
            <w:vAlign w:val="center"/>
            <w:hideMark/>
          </w:tcPr>
          <w:p w14:paraId="5B5F2773" w14:textId="318D9D31"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anno di servizio di ruolo prestato </w:t>
            </w:r>
            <w:r>
              <w:rPr>
                <w:rFonts w:ascii="Aptos Narrow" w:hAnsi="Aptos Narrow"/>
                <w:b/>
                <w:bCs/>
                <w:color w:val="000000"/>
                <w:sz w:val="18"/>
                <w:szCs w:val="18"/>
              </w:rPr>
              <w:t>nel comune</w:t>
            </w:r>
            <w:r>
              <w:rPr>
                <w:rFonts w:ascii="Aptos Narrow" w:hAnsi="Aptos Narrow"/>
                <w:color w:val="000000"/>
                <w:sz w:val="18"/>
                <w:szCs w:val="18"/>
              </w:rPr>
              <w:t xml:space="preserve"> di attuale titolarità̀ o di incarico triennale senza soluzione di continuità̀ in aggiunta a quello previsto dalle lettere A), A1), B), B1), B2) </w:t>
            </w:r>
          </w:p>
        </w:tc>
        <w:tc>
          <w:tcPr>
            <w:tcW w:w="776" w:type="dxa"/>
            <w:tcBorders>
              <w:top w:val="nil"/>
              <w:left w:val="nil"/>
              <w:bottom w:val="single" w:sz="4" w:space="0" w:color="auto"/>
              <w:right w:val="single" w:sz="4" w:space="0" w:color="auto"/>
            </w:tcBorders>
            <w:shd w:val="clear" w:color="auto" w:fill="auto"/>
            <w:noWrap/>
            <w:vAlign w:val="center"/>
            <w:hideMark/>
          </w:tcPr>
          <w:p w14:paraId="6C795A17"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1</w:t>
            </w:r>
          </w:p>
        </w:tc>
        <w:tc>
          <w:tcPr>
            <w:tcW w:w="658" w:type="dxa"/>
            <w:tcBorders>
              <w:top w:val="nil"/>
              <w:left w:val="nil"/>
              <w:bottom w:val="single" w:sz="4" w:space="0" w:color="auto"/>
              <w:right w:val="single" w:sz="4" w:space="0" w:color="auto"/>
            </w:tcBorders>
            <w:shd w:val="clear" w:color="auto" w:fill="auto"/>
            <w:noWrap/>
            <w:vAlign w:val="bottom"/>
            <w:hideMark/>
          </w:tcPr>
          <w:p w14:paraId="0682131A"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472391C1"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A9B73A1"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3F2A6DF3" w14:textId="77777777" w:rsidTr="006E44D4">
        <w:trPr>
          <w:gridAfter w:val="1"/>
          <w:wAfter w:w="13" w:type="dxa"/>
          <w:trHeight w:val="14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645AB79"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D)</w:t>
            </w:r>
          </w:p>
        </w:tc>
        <w:tc>
          <w:tcPr>
            <w:tcW w:w="6179" w:type="dxa"/>
            <w:tcBorders>
              <w:top w:val="nil"/>
              <w:left w:val="nil"/>
              <w:bottom w:val="single" w:sz="4" w:space="0" w:color="auto"/>
              <w:right w:val="single" w:sz="4" w:space="0" w:color="auto"/>
            </w:tcBorders>
            <w:shd w:val="clear" w:color="auto" w:fill="auto"/>
            <w:vAlign w:val="center"/>
            <w:hideMark/>
          </w:tcPr>
          <w:p w14:paraId="39CFEC31" w14:textId="04962866"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a coloro che, per un triennio, a decorrere dalle operazioni di mobilità per </w:t>
            </w:r>
            <w:proofErr w:type="spellStart"/>
            <w:r>
              <w:rPr>
                <w:rFonts w:ascii="Aptos Narrow" w:hAnsi="Aptos Narrow"/>
                <w:color w:val="000000"/>
                <w:sz w:val="18"/>
                <w:szCs w:val="18"/>
              </w:rPr>
              <w:t>l’a.s.</w:t>
            </w:r>
            <w:proofErr w:type="spellEnd"/>
            <w:r>
              <w:rPr>
                <w:rFonts w:ascii="Aptos Narrow" w:hAnsi="Aptos Narrow"/>
                <w:color w:val="000000"/>
                <w:sz w:val="18"/>
                <w:szCs w:val="18"/>
              </w:rPr>
              <w:t xml:space="preserve"> 2000/2001 e fino all’a.s. 2007/2008, non abbiano presentato domanda di trasferimento provinciale o passaggio provinciale o, pur avendo presentato domanda, l’abbiano revocata nei termini previsti, è riconosciuto, per il </w:t>
            </w:r>
            <w:proofErr w:type="gramStart"/>
            <w:r>
              <w:rPr>
                <w:rFonts w:ascii="Aptos Narrow" w:hAnsi="Aptos Narrow"/>
                <w:color w:val="000000"/>
                <w:sz w:val="18"/>
                <w:szCs w:val="18"/>
              </w:rPr>
              <w:t>predetto</w:t>
            </w:r>
            <w:proofErr w:type="gramEnd"/>
            <w:r>
              <w:rPr>
                <w:rFonts w:ascii="Aptos Narrow" w:hAnsi="Aptos Narrow"/>
                <w:color w:val="000000"/>
                <w:sz w:val="18"/>
                <w:szCs w:val="18"/>
              </w:rPr>
              <w:t xml:space="preserve"> triennio, una tantum, un punteggio aggiuntivo di (5ter) </w:t>
            </w:r>
          </w:p>
        </w:tc>
        <w:tc>
          <w:tcPr>
            <w:tcW w:w="776" w:type="dxa"/>
            <w:tcBorders>
              <w:top w:val="nil"/>
              <w:left w:val="nil"/>
              <w:bottom w:val="single" w:sz="4" w:space="0" w:color="auto"/>
              <w:right w:val="single" w:sz="4" w:space="0" w:color="auto"/>
            </w:tcBorders>
            <w:shd w:val="clear" w:color="auto" w:fill="auto"/>
            <w:noWrap/>
            <w:vAlign w:val="center"/>
            <w:hideMark/>
          </w:tcPr>
          <w:p w14:paraId="78A4E638"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10</w:t>
            </w:r>
          </w:p>
        </w:tc>
        <w:tc>
          <w:tcPr>
            <w:tcW w:w="658" w:type="dxa"/>
            <w:tcBorders>
              <w:top w:val="nil"/>
              <w:left w:val="nil"/>
              <w:bottom w:val="single" w:sz="4" w:space="0" w:color="auto"/>
              <w:right w:val="single" w:sz="4" w:space="0" w:color="auto"/>
            </w:tcBorders>
            <w:shd w:val="clear" w:color="auto" w:fill="auto"/>
            <w:noWrap/>
            <w:vAlign w:val="bottom"/>
            <w:hideMark/>
          </w:tcPr>
          <w:p w14:paraId="6920EB0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2EE6438A"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52B9DB99"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1A97FBE2" w14:textId="77777777" w:rsidTr="006E44D4">
        <w:trPr>
          <w:gridAfter w:val="1"/>
          <w:wAfter w:w="13" w:type="dxa"/>
          <w:trHeight w:val="280"/>
        </w:trPr>
        <w:tc>
          <w:tcPr>
            <w:tcW w:w="419" w:type="dxa"/>
            <w:tcBorders>
              <w:top w:val="nil"/>
              <w:left w:val="nil"/>
              <w:bottom w:val="nil"/>
              <w:right w:val="nil"/>
            </w:tcBorders>
            <w:shd w:val="clear" w:color="auto" w:fill="auto"/>
            <w:noWrap/>
            <w:vAlign w:val="center"/>
            <w:hideMark/>
          </w:tcPr>
          <w:p w14:paraId="59C8D64C" w14:textId="77777777" w:rsidR="00204ECE" w:rsidRDefault="00204ECE" w:rsidP="00204ECE">
            <w:pPr>
              <w:rPr>
                <w:rFonts w:ascii="Aptos Narrow" w:hAnsi="Aptos Narrow"/>
                <w:color w:val="000000"/>
                <w:sz w:val="18"/>
                <w:szCs w:val="18"/>
              </w:rPr>
            </w:pPr>
          </w:p>
        </w:tc>
        <w:tc>
          <w:tcPr>
            <w:tcW w:w="6179" w:type="dxa"/>
            <w:tcBorders>
              <w:top w:val="nil"/>
              <w:left w:val="nil"/>
              <w:bottom w:val="nil"/>
              <w:right w:val="nil"/>
            </w:tcBorders>
            <w:shd w:val="clear" w:color="auto" w:fill="auto"/>
            <w:vAlign w:val="center"/>
            <w:hideMark/>
          </w:tcPr>
          <w:p w14:paraId="08D20558" w14:textId="77777777" w:rsidR="00204ECE" w:rsidRDefault="00204ECE" w:rsidP="00204ECE">
            <w:pPr>
              <w:jc w:val="right"/>
              <w:rPr>
                <w:rFonts w:ascii="Aptos Narrow" w:hAnsi="Aptos Narrow"/>
                <w:color w:val="000000"/>
                <w:sz w:val="18"/>
                <w:szCs w:val="18"/>
              </w:rPr>
            </w:pPr>
            <w:r>
              <w:rPr>
                <w:rFonts w:ascii="Aptos Narrow" w:hAnsi="Aptos Narrow"/>
                <w:color w:val="000000"/>
                <w:sz w:val="18"/>
                <w:szCs w:val="18"/>
              </w:rPr>
              <w:t>TOTALE PUNTI ANZIANITA' DI SERVIZIO</w:t>
            </w:r>
          </w:p>
        </w:tc>
        <w:tc>
          <w:tcPr>
            <w:tcW w:w="776" w:type="dxa"/>
            <w:tcBorders>
              <w:top w:val="nil"/>
              <w:left w:val="nil"/>
              <w:bottom w:val="nil"/>
              <w:right w:val="nil"/>
            </w:tcBorders>
            <w:shd w:val="clear" w:color="auto" w:fill="auto"/>
            <w:noWrap/>
            <w:vAlign w:val="center"/>
            <w:hideMark/>
          </w:tcPr>
          <w:p w14:paraId="7C23AB60" w14:textId="77777777" w:rsidR="00204ECE" w:rsidRDefault="00204ECE" w:rsidP="00204ECE">
            <w:pPr>
              <w:jc w:val="right"/>
              <w:rPr>
                <w:rFonts w:ascii="Aptos Narrow" w:hAnsi="Aptos Narrow"/>
                <w:color w:val="000000"/>
                <w:sz w:val="18"/>
                <w:szCs w:val="18"/>
              </w:rPr>
            </w:pPr>
          </w:p>
        </w:tc>
        <w:tc>
          <w:tcPr>
            <w:tcW w:w="658" w:type="dxa"/>
            <w:tcBorders>
              <w:top w:val="nil"/>
              <w:left w:val="nil"/>
              <w:bottom w:val="nil"/>
              <w:right w:val="nil"/>
            </w:tcBorders>
            <w:shd w:val="clear" w:color="auto" w:fill="auto"/>
            <w:noWrap/>
            <w:vAlign w:val="bottom"/>
            <w:hideMark/>
          </w:tcPr>
          <w:p w14:paraId="7F727ABB" w14:textId="77777777" w:rsidR="00204ECE" w:rsidRDefault="00204ECE" w:rsidP="00204ECE">
            <w:pPr>
              <w:jc w:val="center"/>
              <w:rPr>
                <w:sz w:val="20"/>
                <w:szCs w:val="20"/>
              </w:rPr>
            </w:pP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14:paraId="65DB57A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2ABFC93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29680493" w14:textId="77777777" w:rsidTr="006E44D4">
        <w:trPr>
          <w:gridAfter w:val="1"/>
          <w:wAfter w:w="13" w:type="dxa"/>
          <w:trHeight w:val="260"/>
        </w:trPr>
        <w:tc>
          <w:tcPr>
            <w:tcW w:w="6598" w:type="dxa"/>
            <w:gridSpan w:val="2"/>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53A6D4F5"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A2 - ESIGENZE DI FAMIGLIA (6) (7) </w:t>
            </w:r>
          </w:p>
        </w:tc>
        <w:tc>
          <w:tcPr>
            <w:tcW w:w="776" w:type="dxa"/>
            <w:tcBorders>
              <w:top w:val="nil"/>
              <w:left w:val="nil"/>
              <w:bottom w:val="nil"/>
              <w:right w:val="nil"/>
            </w:tcBorders>
            <w:shd w:val="clear" w:color="auto" w:fill="auto"/>
            <w:noWrap/>
            <w:vAlign w:val="center"/>
            <w:hideMark/>
          </w:tcPr>
          <w:p w14:paraId="42449C43" w14:textId="77777777" w:rsidR="00204ECE" w:rsidRDefault="00204ECE" w:rsidP="00204ECE">
            <w:pPr>
              <w:rPr>
                <w:rFonts w:ascii="Aptos Narrow" w:hAnsi="Aptos Narrow"/>
                <w:color w:val="000000"/>
                <w:sz w:val="18"/>
                <w:szCs w:val="18"/>
              </w:rPr>
            </w:pPr>
          </w:p>
        </w:tc>
        <w:tc>
          <w:tcPr>
            <w:tcW w:w="658" w:type="dxa"/>
            <w:tcBorders>
              <w:top w:val="nil"/>
              <w:left w:val="nil"/>
              <w:bottom w:val="nil"/>
              <w:right w:val="nil"/>
            </w:tcBorders>
            <w:shd w:val="clear" w:color="auto" w:fill="auto"/>
            <w:noWrap/>
            <w:vAlign w:val="bottom"/>
            <w:hideMark/>
          </w:tcPr>
          <w:p w14:paraId="5D2B8756" w14:textId="77777777" w:rsidR="00204ECE" w:rsidRDefault="00204ECE" w:rsidP="00204ECE">
            <w:pPr>
              <w:jc w:val="center"/>
              <w:rPr>
                <w:sz w:val="20"/>
                <w:szCs w:val="20"/>
              </w:rPr>
            </w:pPr>
          </w:p>
        </w:tc>
        <w:tc>
          <w:tcPr>
            <w:tcW w:w="658" w:type="dxa"/>
            <w:tcBorders>
              <w:top w:val="nil"/>
              <w:left w:val="nil"/>
              <w:bottom w:val="nil"/>
              <w:right w:val="nil"/>
            </w:tcBorders>
            <w:shd w:val="clear" w:color="auto" w:fill="auto"/>
            <w:noWrap/>
            <w:vAlign w:val="bottom"/>
            <w:hideMark/>
          </w:tcPr>
          <w:p w14:paraId="69F3D5A4" w14:textId="77777777" w:rsidR="00204ECE" w:rsidRDefault="00204ECE" w:rsidP="00204ECE">
            <w:pPr>
              <w:rPr>
                <w:sz w:val="20"/>
                <w:szCs w:val="20"/>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A57E7E4"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590210FA" w14:textId="77777777" w:rsidTr="006E44D4">
        <w:trPr>
          <w:gridAfter w:val="1"/>
          <w:wAfter w:w="13" w:type="dxa"/>
          <w:trHeight w:val="11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68440B7"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A)</w:t>
            </w:r>
          </w:p>
        </w:tc>
        <w:tc>
          <w:tcPr>
            <w:tcW w:w="6179" w:type="dxa"/>
            <w:tcBorders>
              <w:top w:val="nil"/>
              <w:left w:val="nil"/>
              <w:bottom w:val="single" w:sz="4" w:space="0" w:color="auto"/>
              <w:right w:val="single" w:sz="4" w:space="0" w:color="auto"/>
            </w:tcBorders>
            <w:shd w:val="clear" w:color="auto" w:fill="auto"/>
            <w:vAlign w:val="center"/>
            <w:hideMark/>
          </w:tcPr>
          <w:p w14:paraId="6AB360A1" w14:textId="680773C0" w:rsidR="00204ECE" w:rsidRDefault="00204ECE" w:rsidP="00204ECE">
            <w:pPr>
              <w:rPr>
                <w:rFonts w:ascii="Aptos Narrow" w:hAnsi="Aptos Narrow"/>
                <w:color w:val="000000"/>
                <w:sz w:val="18"/>
                <w:szCs w:val="18"/>
              </w:rPr>
            </w:pPr>
            <w:r>
              <w:rPr>
                <w:rFonts w:ascii="Aptos Narrow" w:hAnsi="Aptos Narrow"/>
                <w:color w:val="000000"/>
                <w:sz w:val="18"/>
                <w:szCs w:val="18"/>
              </w:rPr>
              <w:t>per ricongiungimento al coniuge/parte dell’unione civile/convivente di fatto ovvero, nel caso di docenti senza coniuge o separati giudizialmente o consensualmente con atto omologato dal tribunale, per ricongiungimento ai genitori o ai figli</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7E8EEA82"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6</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4BC77E41"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single" w:sz="4" w:space="0" w:color="auto"/>
              <w:left w:val="nil"/>
              <w:bottom w:val="single" w:sz="4" w:space="0" w:color="auto"/>
              <w:right w:val="nil"/>
            </w:tcBorders>
            <w:shd w:val="clear" w:color="auto" w:fill="auto"/>
            <w:noWrap/>
            <w:vAlign w:val="bottom"/>
            <w:hideMark/>
          </w:tcPr>
          <w:p w14:paraId="3F435536"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28CB0B"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1809FA06" w14:textId="77777777" w:rsidTr="006E44D4">
        <w:trPr>
          <w:gridAfter w:val="1"/>
          <w:wAfter w:w="13" w:type="dxa"/>
          <w:trHeight w:val="2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F523890"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B)</w:t>
            </w:r>
          </w:p>
        </w:tc>
        <w:tc>
          <w:tcPr>
            <w:tcW w:w="6179" w:type="dxa"/>
            <w:tcBorders>
              <w:top w:val="nil"/>
              <w:left w:val="nil"/>
              <w:bottom w:val="single" w:sz="4" w:space="0" w:color="auto"/>
              <w:right w:val="single" w:sz="4" w:space="0" w:color="auto"/>
            </w:tcBorders>
            <w:shd w:val="clear" w:color="auto" w:fill="auto"/>
            <w:noWrap/>
            <w:vAlign w:val="bottom"/>
            <w:hideMark/>
          </w:tcPr>
          <w:p w14:paraId="5050BBD0" w14:textId="24935E63"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figlio di età̀ inferiore a sei anni (8) </w:t>
            </w:r>
          </w:p>
        </w:tc>
        <w:tc>
          <w:tcPr>
            <w:tcW w:w="776" w:type="dxa"/>
            <w:tcBorders>
              <w:top w:val="nil"/>
              <w:left w:val="nil"/>
              <w:bottom w:val="single" w:sz="4" w:space="0" w:color="auto"/>
              <w:right w:val="single" w:sz="4" w:space="0" w:color="auto"/>
            </w:tcBorders>
            <w:shd w:val="clear" w:color="auto" w:fill="auto"/>
            <w:noWrap/>
            <w:vAlign w:val="center"/>
            <w:hideMark/>
          </w:tcPr>
          <w:p w14:paraId="4441E9B0"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5</w:t>
            </w:r>
          </w:p>
        </w:tc>
        <w:tc>
          <w:tcPr>
            <w:tcW w:w="658" w:type="dxa"/>
            <w:tcBorders>
              <w:top w:val="nil"/>
              <w:left w:val="nil"/>
              <w:bottom w:val="single" w:sz="4" w:space="0" w:color="auto"/>
              <w:right w:val="single" w:sz="4" w:space="0" w:color="auto"/>
            </w:tcBorders>
            <w:shd w:val="clear" w:color="auto" w:fill="auto"/>
            <w:noWrap/>
            <w:vAlign w:val="bottom"/>
            <w:hideMark/>
          </w:tcPr>
          <w:p w14:paraId="2FAED796"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1915661"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ABAC9E"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3CBA2EDE" w14:textId="77777777" w:rsidTr="006E44D4">
        <w:trPr>
          <w:gridAfter w:val="1"/>
          <w:wAfter w:w="13" w:type="dxa"/>
          <w:trHeight w:val="8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1C97CB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C)</w:t>
            </w:r>
          </w:p>
        </w:tc>
        <w:tc>
          <w:tcPr>
            <w:tcW w:w="6179" w:type="dxa"/>
            <w:tcBorders>
              <w:top w:val="nil"/>
              <w:left w:val="nil"/>
              <w:bottom w:val="single" w:sz="4" w:space="0" w:color="auto"/>
              <w:right w:val="single" w:sz="4" w:space="0" w:color="auto"/>
            </w:tcBorders>
            <w:shd w:val="clear" w:color="auto" w:fill="auto"/>
            <w:vAlign w:val="center"/>
            <w:hideMark/>
          </w:tcPr>
          <w:p w14:paraId="39C34038" w14:textId="2192C041"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figlio di età̀ superiore ai sei anni, ma che non abbia superato il diciottesimo anno di età̀ (8) ovvero per ogni figlio maggiorenne che risulti totalmente o permanentemente inabile a proficuo lavoro </w:t>
            </w:r>
          </w:p>
        </w:tc>
        <w:tc>
          <w:tcPr>
            <w:tcW w:w="776" w:type="dxa"/>
            <w:tcBorders>
              <w:top w:val="nil"/>
              <w:left w:val="nil"/>
              <w:bottom w:val="single" w:sz="4" w:space="0" w:color="auto"/>
              <w:right w:val="single" w:sz="4" w:space="0" w:color="auto"/>
            </w:tcBorders>
            <w:shd w:val="clear" w:color="auto" w:fill="auto"/>
            <w:noWrap/>
            <w:vAlign w:val="center"/>
            <w:hideMark/>
          </w:tcPr>
          <w:p w14:paraId="12836ADB"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4</w:t>
            </w:r>
          </w:p>
        </w:tc>
        <w:tc>
          <w:tcPr>
            <w:tcW w:w="658" w:type="dxa"/>
            <w:tcBorders>
              <w:top w:val="nil"/>
              <w:left w:val="nil"/>
              <w:bottom w:val="single" w:sz="4" w:space="0" w:color="auto"/>
              <w:right w:val="single" w:sz="4" w:space="0" w:color="auto"/>
            </w:tcBorders>
            <w:shd w:val="clear" w:color="auto" w:fill="auto"/>
            <w:noWrap/>
            <w:vAlign w:val="bottom"/>
            <w:hideMark/>
          </w:tcPr>
          <w:p w14:paraId="56A7041C"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0559AFC"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279634"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049E932F" w14:textId="77777777" w:rsidTr="006E44D4">
        <w:trPr>
          <w:gridAfter w:val="1"/>
          <w:wAfter w:w="13" w:type="dxa"/>
          <w:trHeight w:val="14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DA4DCA7"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D)</w:t>
            </w:r>
          </w:p>
        </w:tc>
        <w:tc>
          <w:tcPr>
            <w:tcW w:w="6179" w:type="dxa"/>
            <w:tcBorders>
              <w:top w:val="nil"/>
              <w:left w:val="nil"/>
              <w:bottom w:val="single" w:sz="4" w:space="0" w:color="auto"/>
              <w:right w:val="single" w:sz="4" w:space="0" w:color="auto"/>
            </w:tcBorders>
            <w:shd w:val="clear" w:color="auto" w:fill="auto"/>
            <w:vAlign w:val="center"/>
            <w:hideMark/>
          </w:tcPr>
          <w:p w14:paraId="48B1E2FC" w14:textId="3B12CFBC"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p>
        </w:tc>
        <w:tc>
          <w:tcPr>
            <w:tcW w:w="776" w:type="dxa"/>
            <w:tcBorders>
              <w:top w:val="nil"/>
              <w:left w:val="nil"/>
              <w:bottom w:val="single" w:sz="4" w:space="0" w:color="auto"/>
              <w:right w:val="single" w:sz="4" w:space="0" w:color="auto"/>
            </w:tcBorders>
            <w:shd w:val="clear" w:color="auto" w:fill="auto"/>
            <w:noWrap/>
            <w:vAlign w:val="center"/>
            <w:hideMark/>
          </w:tcPr>
          <w:p w14:paraId="6B5DC219"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6</w:t>
            </w:r>
          </w:p>
        </w:tc>
        <w:tc>
          <w:tcPr>
            <w:tcW w:w="658" w:type="dxa"/>
            <w:tcBorders>
              <w:top w:val="nil"/>
              <w:left w:val="nil"/>
              <w:bottom w:val="single" w:sz="4" w:space="0" w:color="auto"/>
              <w:right w:val="single" w:sz="4" w:space="0" w:color="auto"/>
            </w:tcBorders>
            <w:shd w:val="clear" w:color="auto" w:fill="auto"/>
            <w:noWrap/>
            <w:vAlign w:val="bottom"/>
            <w:hideMark/>
          </w:tcPr>
          <w:p w14:paraId="06EC3026"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2DFFC70C"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4883D566"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15A27682" w14:textId="77777777" w:rsidTr="006E44D4">
        <w:trPr>
          <w:gridAfter w:val="1"/>
          <w:wAfter w:w="13" w:type="dxa"/>
          <w:trHeight w:val="280"/>
        </w:trPr>
        <w:tc>
          <w:tcPr>
            <w:tcW w:w="419" w:type="dxa"/>
            <w:tcBorders>
              <w:top w:val="nil"/>
              <w:left w:val="nil"/>
              <w:bottom w:val="nil"/>
              <w:right w:val="nil"/>
            </w:tcBorders>
            <w:shd w:val="clear" w:color="auto" w:fill="auto"/>
            <w:noWrap/>
            <w:vAlign w:val="center"/>
            <w:hideMark/>
          </w:tcPr>
          <w:p w14:paraId="52811F7B" w14:textId="77777777" w:rsidR="00204ECE" w:rsidRDefault="00204ECE" w:rsidP="00204ECE">
            <w:pPr>
              <w:rPr>
                <w:rFonts w:ascii="Aptos Narrow" w:hAnsi="Aptos Narrow"/>
                <w:color w:val="000000"/>
                <w:sz w:val="18"/>
                <w:szCs w:val="18"/>
              </w:rPr>
            </w:pPr>
          </w:p>
        </w:tc>
        <w:tc>
          <w:tcPr>
            <w:tcW w:w="6179" w:type="dxa"/>
            <w:tcBorders>
              <w:top w:val="nil"/>
              <w:left w:val="nil"/>
              <w:bottom w:val="nil"/>
              <w:right w:val="nil"/>
            </w:tcBorders>
            <w:shd w:val="clear" w:color="auto" w:fill="auto"/>
            <w:vAlign w:val="center"/>
            <w:hideMark/>
          </w:tcPr>
          <w:p w14:paraId="3EA18E5F" w14:textId="77777777" w:rsidR="00204ECE" w:rsidRDefault="00204ECE" w:rsidP="00204ECE">
            <w:pPr>
              <w:jc w:val="right"/>
              <w:rPr>
                <w:rFonts w:ascii="Aptos Narrow" w:hAnsi="Aptos Narrow"/>
                <w:color w:val="000000"/>
                <w:sz w:val="18"/>
                <w:szCs w:val="18"/>
              </w:rPr>
            </w:pPr>
            <w:r>
              <w:rPr>
                <w:rFonts w:ascii="Aptos Narrow" w:hAnsi="Aptos Narrow"/>
                <w:color w:val="000000"/>
                <w:sz w:val="18"/>
                <w:szCs w:val="18"/>
              </w:rPr>
              <w:t>TOTALE PUNTI ESIGENZE DI FAMIGLIA</w:t>
            </w:r>
          </w:p>
        </w:tc>
        <w:tc>
          <w:tcPr>
            <w:tcW w:w="776" w:type="dxa"/>
            <w:tcBorders>
              <w:top w:val="nil"/>
              <w:left w:val="nil"/>
              <w:bottom w:val="nil"/>
              <w:right w:val="nil"/>
            </w:tcBorders>
            <w:shd w:val="clear" w:color="auto" w:fill="auto"/>
            <w:noWrap/>
            <w:vAlign w:val="center"/>
            <w:hideMark/>
          </w:tcPr>
          <w:p w14:paraId="56DFA070" w14:textId="77777777" w:rsidR="00204ECE" w:rsidRDefault="00204ECE" w:rsidP="00204ECE">
            <w:pPr>
              <w:jc w:val="right"/>
              <w:rPr>
                <w:rFonts w:ascii="Aptos Narrow" w:hAnsi="Aptos Narrow"/>
                <w:color w:val="000000"/>
                <w:sz w:val="18"/>
                <w:szCs w:val="18"/>
              </w:rPr>
            </w:pPr>
          </w:p>
        </w:tc>
        <w:tc>
          <w:tcPr>
            <w:tcW w:w="658" w:type="dxa"/>
            <w:tcBorders>
              <w:top w:val="nil"/>
              <w:left w:val="nil"/>
              <w:bottom w:val="nil"/>
              <w:right w:val="nil"/>
            </w:tcBorders>
            <w:shd w:val="clear" w:color="auto" w:fill="auto"/>
            <w:noWrap/>
            <w:vAlign w:val="bottom"/>
            <w:hideMark/>
          </w:tcPr>
          <w:p w14:paraId="5C1ABEEE" w14:textId="77777777" w:rsidR="00204ECE" w:rsidRDefault="00204ECE" w:rsidP="00204ECE">
            <w:pPr>
              <w:jc w:val="center"/>
              <w:rPr>
                <w:sz w:val="20"/>
                <w:szCs w:val="20"/>
              </w:rPr>
            </w:pP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14:paraId="091B8CE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00FA191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1AF8B4DA" w14:textId="77777777" w:rsidTr="006E44D4">
        <w:trPr>
          <w:gridAfter w:val="1"/>
          <w:wAfter w:w="13" w:type="dxa"/>
          <w:trHeight w:val="260"/>
        </w:trPr>
        <w:tc>
          <w:tcPr>
            <w:tcW w:w="6598" w:type="dxa"/>
            <w:gridSpan w:val="2"/>
            <w:tcBorders>
              <w:top w:val="single" w:sz="4" w:space="0" w:color="auto"/>
              <w:left w:val="single" w:sz="4" w:space="0" w:color="auto"/>
              <w:bottom w:val="nil"/>
              <w:right w:val="single" w:sz="4" w:space="0" w:color="auto"/>
            </w:tcBorders>
            <w:shd w:val="clear" w:color="000000" w:fill="D0D0D0"/>
            <w:noWrap/>
            <w:vAlign w:val="center"/>
            <w:hideMark/>
          </w:tcPr>
          <w:p w14:paraId="14A90E34"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A3 - TITOLI GENERALI (15), (17) </w:t>
            </w:r>
          </w:p>
        </w:tc>
        <w:tc>
          <w:tcPr>
            <w:tcW w:w="776" w:type="dxa"/>
            <w:tcBorders>
              <w:top w:val="nil"/>
              <w:left w:val="nil"/>
              <w:bottom w:val="nil"/>
              <w:right w:val="nil"/>
            </w:tcBorders>
            <w:shd w:val="clear" w:color="auto" w:fill="auto"/>
            <w:noWrap/>
            <w:vAlign w:val="center"/>
            <w:hideMark/>
          </w:tcPr>
          <w:p w14:paraId="3492AFFA" w14:textId="77777777" w:rsidR="00204ECE" w:rsidRDefault="00204ECE" w:rsidP="00204ECE">
            <w:pPr>
              <w:rPr>
                <w:rFonts w:ascii="Aptos Narrow" w:hAnsi="Aptos Narrow"/>
                <w:color w:val="000000"/>
                <w:sz w:val="18"/>
                <w:szCs w:val="18"/>
              </w:rPr>
            </w:pPr>
          </w:p>
        </w:tc>
        <w:tc>
          <w:tcPr>
            <w:tcW w:w="658" w:type="dxa"/>
            <w:tcBorders>
              <w:top w:val="nil"/>
              <w:left w:val="nil"/>
              <w:bottom w:val="nil"/>
              <w:right w:val="nil"/>
            </w:tcBorders>
            <w:shd w:val="clear" w:color="auto" w:fill="auto"/>
            <w:noWrap/>
            <w:vAlign w:val="bottom"/>
            <w:hideMark/>
          </w:tcPr>
          <w:p w14:paraId="7A75EC29" w14:textId="77777777" w:rsidR="00204ECE" w:rsidRDefault="00204ECE" w:rsidP="00204ECE">
            <w:pPr>
              <w:jc w:val="center"/>
              <w:rPr>
                <w:sz w:val="20"/>
                <w:szCs w:val="20"/>
              </w:rPr>
            </w:pPr>
          </w:p>
        </w:tc>
        <w:tc>
          <w:tcPr>
            <w:tcW w:w="658" w:type="dxa"/>
            <w:tcBorders>
              <w:top w:val="nil"/>
              <w:left w:val="nil"/>
              <w:bottom w:val="nil"/>
              <w:right w:val="nil"/>
            </w:tcBorders>
            <w:shd w:val="clear" w:color="auto" w:fill="auto"/>
            <w:noWrap/>
            <w:vAlign w:val="bottom"/>
            <w:hideMark/>
          </w:tcPr>
          <w:p w14:paraId="18F1DD64" w14:textId="77777777" w:rsidR="00204ECE" w:rsidRDefault="00204ECE" w:rsidP="00204ECE">
            <w:pPr>
              <w:rPr>
                <w:sz w:val="20"/>
                <w:szCs w:val="20"/>
              </w:rPr>
            </w:pPr>
          </w:p>
        </w:tc>
        <w:tc>
          <w:tcPr>
            <w:tcW w:w="1100" w:type="dxa"/>
            <w:tcBorders>
              <w:top w:val="nil"/>
              <w:left w:val="nil"/>
              <w:bottom w:val="nil"/>
              <w:right w:val="nil"/>
            </w:tcBorders>
            <w:shd w:val="clear" w:color="auto" w:fill="auto"/>
            <w:noWrap/>
            <w:vAlign w:val="bottom"/>
            <w:hideMark/>
          </w:tcPr>
          <w:p w14:paraId="11C70432" w14:textId="77777777" w:rsidR="00204ECE" w:rsidRDefault="00204ECE" w:rsidP="00204ECE">
            <w:pPr>
              <w:rPr>
                <w:sz w:val="20"/>
                <w:szCs w:val="20"/>
              </w:rPr>
            </w:pPr>
          </w:p>
        </w:tc>
      </w:tr>
      <w:tr w:rsidR="00204ECE" w14:paraId="508AA672" w14:textId="77777777" w:rsidTr="006E44D4">
        <w:trPr>
          <w:trHeight w:val="260"/>
        </w:trPr>
        <w:tc>
          <w:tcPr>
            <w:tcW w:w="9803" w:type="dxa"/>
            <w:gridSpan w:val="7"/>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523EDBF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N.B. i titoli relativi a B) C), D), E), F), G), I) L), M) ed N) anche cumulabili tra di loro, sono valutati fino ad un massimo di punti 10.</w:t>
            </w:r>
          </w:p>
        </w:tc>
      </w:tr>
      <w:tr w:rsidR="00204ECE" w14:paraId="4837BA43" w14:textId="77777777" w:rsidTr="006E44D4">
        <w:trPr>
          <w:gridAfter w:val="1"/>
          <w:wAfter w:w="13" w:type="dxa"/>
          <w:trHeight w:val="8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22030F6"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A)</w:t>
            </w:r>
          </w:p>
        </w:tc>
        <w:tc>
          <w:tcPr>
            <w:tcW w:w="6179" w:type="dxa"/>
            <w:tcBorders>
              <w:top w:val="nil"/>
              <w:left w:val="nil"/>
              <w:bottom w:val="single" w:sz="4" w:space="0" w:color="auto"/>
              <w:right w:val="single" w:sz="4" w:space="0" w:color="auto"/>
            </w:tcBorders>
            <w:shd w:val="clear" w:color="auto" w:fill="auto"/>
            <w:vAlign w:val="center"/>
            <w:hideMark/>
          </w:tcPr>
          <w:p w14:paraId="58034D7E"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il superamento di un pubblico concorso ordinario per esami e titoli, per l'accesso al ruolo di appartenenza (1), al momento della presentazione della domanda, o a ruoli di livello pari o superiore a quello di appartenenza (10). </w:t>
            </w:r>
          </w:p>
        </w:tc>
        <w:tc>
          <w:tcPr>
            <w:tcW w:w="776" w:type="dxa"/>
            <w:tcBorders>
              <w:top w:val="nil"/>
              <w:left w:val="nil"/>
              <w:bottom w:val="single" w:sz="4" w:space="0" w:color="auto"/>
              <w:right w:val="single" w:sz="4" w:space="0" w:color="auto"/>
            </w:tcBorders>
            <w:shd w:val="clear" w:color="auto" w:fill="auto"/>
            <w:noWrap/>
            <w:vAlign w:val="center"/>
            <w:hideMark/>
          </w:tcPr>
          <w:p w14:paraId="11C0CBD8"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12</w:t>
            </w:r>
          </w:p>
        </w:tc>
        <w:tc>
          <w:tcPr>
            <w:tcW w:w="658" w:type="dxa"/>
            <w:tcBorders>
              <w:top w:val="nil"/>
              <w:left w:val="nil"/>
              <w:bottom w:val="single" w:sz="4" w:space="0" w:color="auto"/>
              <w:right w:val="single" w:sz="4" w:space="0" w:color="auto"/>
            </w:tcBorders>
            <w:shd w:val="clear" w:color="auto" w:fill="auto"/>
            <w:noWrap/>
            <w:vAlign w:val="bottom"/>
            <w:hideMark/>
          </w:tcPr>
          <w:p w14:paraId="2C58D49E"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66E17F3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73DB8985"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684BE4C1" w14:textId="77777777" w:rsidTr="006E44D4">
        <w:trPr>
          <w:gridAfter w:val="1"/>
          <w:wAfter w:w="13" w:type="dxa"/>
          <w:trHeight w:val="27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CF17B6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B)</w:t>
            </w:r>
          </w:p>
        </w:tc>
        <w:tc>
          <w:tcPr>
            <w:tcW w:w="6179" w:type="dxa"/>
            <w:tcBorders>
              <w:top w:val="nil"/>
              <w:left w:val="nil"/>
              <w:bottom w:val="single" w:sz="4" w:space="0" w:color="auto"/>
              <w:right w:val="single" w:sz="4" w:space="0" w:color="auto"/>
            </w:tcBorders>
            <w:shd w:val="clear" w:color="auto" w:fill="auto"/>
            <w:vAlign w:val="center"/>
            <w:hideMark/>
          </w:tcPr>
          <w:p w14:paraId="7718CB54" w14:textId="3824E85D" w:rsidR="00204ECE" w:rsidRDefault="00204ECE" w:rsidP="00204ECE">
            <w:pPr>
              <w:rPr>
                <w:rFonts w:ascii="Aptos Narrow" w:hAnsi="Aptos Narrow"/>
                <w:color w:val="000000"/>
                <w:sz w:val="18"/>
                <w:szCs w:val="18"/>
              </w:rPr>
            </w:pPr>
            <w:r>
              <w:rPr>
                <w:rFonts w:ascii="Aptos Narrow" w:hAnsi="Aptos Narrow"/>
                <w:color w:val="000000"/>
                <w:sz w:val="18"/>
                <w:szCs w:val="18"/>
              </w:rPr>
              <w:t>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w:t>
            </w:r>
            <w:r>
              <w:rPr>
                <w:rFonts w:ascii="Aptos Narrow" w:hAnsi="Aptos Narrow"/>
                <w:color w:val="000000"/>
                <w:sz w:val="18"/>
                <w:szCs w:val="18"/>
              </w:rPr>
              <w:br/>
              <w:t>(è valutabile un solo diploma, per lo stesso o gli stessi anni accademici o di corso)</w:t>
            </w:r>
          </w:p>
        </w:tc>
        <w:tc>
          <w:tcPr>
            <w:tcW w:w="776" w:type="dxa"/>
            <w:tcBorders>
              <w:top w:val="nil"/>
              <w:left w:val="nil"/>
              <w:bottom w:val="single" w:sz="4" w:space="0" w:color="auto"/>
              <w:right w:val="single" w:sz="4" w:space="0" w:color="auto"/>
            </w:tcBorders>
            <w:shd w:val="clear" w:color="auto" w:fill="auto"/>
            <w:vAlign w:val="center"/>
            <w:hideMark/>
          </w:tcPr>
          <w:p w14:paraId="0D3D4157"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Per ogni diploma: punti 5</w:t>
            </w:r>
          </w:p>
        </w:tc>
        <w:tc>
          <w:tcPr>
            <w:tcW w:w="658" w:type="dxa"/>
            <w:tcBorders>
              <w:top w:val="nil"/>
              <w:left w:val="nil"/>
              <w:bottom w:val="single" w:sz="4" w:space="0" w:color="auto"/>
              <w:right w:val="single" w:sz="4" w:space="0" w:color="auto"/>
            </w:tcBorders>
            <w:shd w:val="clear" w:color="auto" w:fill="auto"/>
            <w:noWrap/>
            <w:vAlign w:val="bottom"/>
            <w:hideMark/>
          </w:tcPr>
          <w:p w14:paraId="020068C5"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64C00FF3"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3730DAE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0ADEB10D" w14:textId="77777777" w:rsidTr="006E44D4">
        <w:trPr>
          <w:gridAfter w:val="1"/>
          <w:wAfter w:w="13" w:type="dxa"/>
          <w:trHeight w:val="112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293A976"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lastRenderedPageBreak/>
              <w:t>C)</w:t>
            </w:r>
          </w:p>
        </w:tc>
        <w:tc>
          <w:tcPr>
            <w:tcW w:w="6179" w:type="dxa"/>
            <w:tcBorders>
              <w:top w:val="nil"/>
              <w:left w:val="nil"/>
              <w:bottom w:val="single" w:sz="4" w:space="0" w:color="auto"/>
              <w:right w:val="single" w:sz="4" w:space="0" w:color="auto"/>
            </w:tcBorders>
            <w:shd w:val="clear" w:color="auto" w:fill="auto"/>
            <w:vAlign w:val="center"/>
            <w:hideMark/>
          </w:tcPr>
          <w:p w14:paraId="35D8FC8B"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diploma universitario (diploma accademico di primo livello, laurea di primo livello o breve o diploma Istituto Superiore di Educazione Fisica (ISEF)) conseguito oltre al titolo di studio attualmente necessario per l’accesso al ruolo di appartenenza (12) </w:t>
            </w:r>
          </w:p>
        </w:tc>
        <w:tc>
          <w:tcPr>
            <w:tcW w:w="776" w:type="dxa"/>
            <w:tcBorders>
              <w:top w:val="nil"/>
              <w:left w:val="nil"/>
              <w:bottom w:val="single" w:sz="4" w:space="0" w:color="auto"/>
              <w:right w:val="single" w:sz="4" w:space="0" w:color="auto"/>
            </w:tcBorders>
            <w:shd w:val="clear" w:color="auto" w:fill="auto"/>
            <w:noWrap/>
            <w:vAlign w:val="center"/>
            <w:hideMark/>
          </w:tcPr>
          <w:p w14:paraId="605D30D1"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3</w:t>
            </w:r>
          </w:p>
        </w:tc>
        <w:tc>
          <w:tcPr>
            <w:tcW w:w="658" w:type="dxa"/>
            <w:tcBorders>
              <w:top w:val="nil"/>
              <w:left w:val="nil"/>
              <w:bottom w:val="single" w:sz="4" w:space="0" w:color="auto"/>
              <w:right w:val="single" w:sz="4" w:space="0" w:color="auto"/>
            </w:tcBorders>
            <w:shd w:val="clear" w:color="auto" w:fill="auto"/>
            <w:noWrap/>
            <w:vAlign w:val="bottom"/>
            <w:hideMark/>
          </w:tcPr>
          <w:p w14:paraId="7226B756"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52545048"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0798C588"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46842C7D" w14:textId="77777777" w:rsidTr="006E44D4">
        <w:trPr>
          <w:gridAfter w:val="1"/>
          <w:wAfter w:w="13" w:type="dxa"/>
          <w:trHeight w:val="20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C3AED82"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D)</w:t>
            </w:r>
          </w:p>
        </w:tc>
        <w:tc>
          <w:tcPr>
            <w:tcW w:w="6179" w:type="dxa"/>
            <w:tcBorders>
              <w:top w:val="nil"/>
              <w:left w:val="nil"/>
              <w:bottom w:val="single" w:sz="4" w:space="0" w:color="auto"/>
              <w:right w:val="single" w:sz="4" w:space="0" w:color="auto"/>
            </w:tcBorders>
            <w:shd w:val="clear" w:color="auto" w:fill="auto"/>
            <w:vAlign w:val="center"/>
            <w:hideMark/>
          </w:tcPr>
          <w:p w14:paraId="1BB64708" w14:textId="48F8DDEC"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(è valutabile un solo corso, per lo stesso o gli stessi anni accademici) </w:t>
            </w:r>
          </w:p>
        </w:tc>
        <w:tc>
          <w:tcPr>
            <w:tcW w:w="776" w:type="dxa"/>
            <w:tcBorders>
              <w:top w:val="nil"/>
              <w:left w:val="nil"/>
              <w:bottom w:val="single" w:sz="4" w:space="0" w:color="auto"/>
              <w:right w:val="single" w:sz="4" w:space="0" w:color="auto"/>
            </w:tcBorders>
            <w:shd w:val="clear" w:color="auto" w:fill="auto"/>
            <w:vAlign w:val="center"/>
            <w:hideMark/>
          </w:tcPr>
          <w:p w14:paraId="3ACFB73A"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 xml:space="preserve"> Per ogni corso:</w:t>
            </w:r>
            <w:r>
              <w:rPr>
                <w:rFonts w:ascii="Aptos Narrow" w:hAnsi="Aptos Narrow"/>
                <w:color w:val="000000"/>
                <w:sz w:val="18"/>
                <w:szCs w:val="18"/>
              </w:rPr>
              <w:br/>
              <w:t>punti 1</w:t>
            </w:r>
          </w:p>
        </w:tc>
        <w:tc>
          <w:tcPr>
            <w:tcW w:w="658" w:type="dxa"/>
            <w:tcBorders>
              <w:top w:val="nil"/>
              <w:left w:val="nil"/>
              <w:bottom w:val="single" w:sz="4" w:space="0" w:color="auto"/>
              <w:right w:val="single" w:sz="4" w:space="0" w:color="auto"/>
            </w:tcBorders>
            <w:shd w:val="clear" w:color="auto" w:fill="auto"/>
            <w:noWrap/>
            <w:vAlign w:val="bottom"/>
            <w:hideMark/>
          </w:tcPr>
          <w:p w14:paraId="4DB5042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346E704B"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0BD6B255"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1C39E344" w14:textId="77777777" w:rsidTr="006E44D4">
        <w:trPr>
          <w:gridAfter w:val="1"/>
          <w:wAfter w:w="13" w:type="dxa"/>
          <w:trHeight w:val="16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7AB876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E)</w:t>
            </w:r>
          </w:p>
        </w:tc>
        <w:tc>
          <w:tcPr>
            <w:tcW w:w="6179" w:type="dxa"/>
            <w:tcBorders>
              <w:top w:val="nil"/>
              <w:left w:val="nil"/>
              <w:bottom w:val="single" w:sz="4" w:space="0" w:color="auto"/>
              <w:right w:val="single" w:sz="4" w:space="0" w:color="auto"/>
            </w:tcBorders>
            <w:shd w:val="clear" w:color="auto" w:fill="auto"/>
            <w:vAlign w:val="center"/>
            <w:hideMark/>
          </w:tcPr>
          <w:p w14:paraId="6A7786DC"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776" w:type="dxa"/>
            <w:tcBorders>
              <w:top w:val="nil"/>
              <w:left w:val="nil"/>
              <w:bottom w:val="single" w:sz="4" w:space="0" w:color="auto"/>
              <w:right w:val="single" w:sz="4" w:space="0" w:color="auto"/>
            </w:tcBorders>
            <w:shd w:val="clear" w:color="auto" w:fill="auto"/>
            <w:noWrap/>
            <w:vAlign w:val="center"/>
            <w:hideMark/>
          </w:tcPr>
          <w:p w14:paraId="067DA873"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5</w:t>
            </w:r>
          </w:p>
        </w:tc>
        <w:tc>
          <w:tcPr>
            <w:tcW w:w="658" w:type="dxa"/>
            <w:tcBorders>
              <w:top w:val="nil"/>
              <w:left w:val="nil"/>
              <w:bottom w:val="single" w:sz="4" w:space="0" w:color="auto"/>
              <w:right w:val="single" w:sz="4" w:space="0" w:color="auto"/>
            </w:tcBorders>
            <w:shd w:val="clear" w:color="auto" w:fill="auto"/>
            <w:noWrap/>
            <w:vAlign w:val="bottom"/>
            <w:hideMark/>
          </w:tcPr>
          <w:p w14:paraId="1DB4074A"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1E886E9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73083082"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69AACECF" w14:textId="77777777" w:rsidTr="006E44D4">
        <w:trPr>
          <w:gridAfter w:val="1"/>
          <w:wAfter w:w="13" w:type="dxa"/>
          <w:trHeight w:val="28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3D05ABA"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F)</w:t>
            </w:r>
          </w:p>
        </w:tc>
        <w:tc>
          <w:tcPr>
            <w:tcW w:w="6179" w:type="dxa"/>
            <w:tcBorders>
              <w:top w:val="nil"/>
              <w:left w:val="nil"/>
              <w:bottom w:val="single" w:sz="4" w:space="0" w:color="auto"/>
              <w:right w:val="single" w:sz="4" w:space="0" w:color="auto"/>
            </w:tcBorders>
            <w:shd w:val="clear" w:color="auto" w:fill="auto"/>
            <w:vAlign w:val="center"/>
            <w:hideMark/>
          </w:tcPr>
          <w:p w14:paraId="1B358629"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il conseguimento del titolo di "dottorato di ricerca” (si valuta un solo titolo) </w:t>
            </w:r>
          </w:p>
        </w:tc>
        <w:tc>
          <w:tcPr>
            <w:tcW w:w="776" w:type="dxa"/>
            <w:tcBorders>
              <w:top w:val="nil"/>
              <w:left w:val="nil"/>
              <w:bottom w:val="single" w:sz="4" w:space="0" w:color="auto"/>
              <w:right w:val="single" w:sz="4" w:space="0" w:color="auto"/>
            </w:tcBorders>
            <w:shd w:val="clear" w:color="auto" w:fill="auto"/>
            <w:noWrap/>
            <w:vAlign w:val="center"/>
            <w:hideMark/>
          </w:tcPr>
          <w:p w14:paraId="6F689EA5"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5</w:t>
            </w:r>
          </w:p>
        </w:tc>
        <w:tc>
          <w:tcPr>
            <w:tcW w:w="658" w:type="dxa"/>
            <w:tcBorders>
              <w:top w:val="nil"/>
              <w:left w:val="nil"/>
              <w:bottom w:val="single" w:sz="4" w:space="0" w:color="auto"/>
              <w:right w:val="single" w:sz="4" w:space="0" w:color="auto"/>
            </w:tcBorders>
            <w:shd w:val="clear" w:color="auto" w:fill="auto"/>
            <w:noWrap/>
            <w:vAlign w:val="bottom"/>
            <w:hideMark/>
          </w:tcPr>
          <w:p w14:paraId="1B9B1249"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2719350A"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0D149528"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23A346E1" w14:textId="77777777" w:rsidTr="006E44D4">
        <w:trPr>
          <w:gridAfter w:val="1"/>
          <w:wAfter w:w="13" w:type="dxa"/>
          <w:trHeight w:val="14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8CCCCA4"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H)</w:t>
            </w:r>
          </w:p>
        </w:tc>
        <w:tc>
          <w:tcPr>
            <w:tcW w:w="6179" w:type="dxa"/>
            <w:tcBorders>
              <w:top w:val="nil"/>
              <w:left w:val="nil"/>
              <w:bottom w:val="single" w:sz="4" w:space="0" w:color="auto"/>
              <w:right w:val="single" w:sz="4" w:space="0" w:color="auto"/>
            </w:tcBorders>
            <w:shd w:val="clear" w:color="auto" w:fill="auto"/>
            <w:vAlign w:val="center"/>
            <w:hideMark/>
          </w:tcPr>
          <w:p w14:paraId="43D38991" w14:textId="7124E53C" w:rsidR="00204ECE" w:rsidRDefault="00204ECE" w:rsidP="00204ECE">
            <w:pPr>
              <w:rPr>
                <w:rFonts w:ascii="Aptos Narrow" w:hAnsi="Aptos Narrow"/>
                <w:color w:val="000000"/>
                <w:sz w:val="18"/>
                <w:szCs w:val="18"/>
              </w:rPr>
            </w:pPr>
            <w:r>
              <w:rPr>
                <w:rFonts w:ascii="Aptos Narrow" w:hAnsi="Aptos Narrow"/>
                <w:color w:val="000000"/>
                <w:sz w:val="18"/>
                <w:szCs w:val="18"/>
              </w:rPr>
              <w:t xml:space="preserve">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p>
        </w:tc>
        <w:tc>
          <w:tcPr>
            <w:tcW w:w="776" w:type="dxa"/>
            <w:tcBorders>
              <w:top w:val="nil"/>
              <w:left w:val="nil"/>
              <w:bottom w:val="single" w:sz="4" w:space="0" w:color="auto"/>
              <w:right w:val="single" w:sz="4" w:space="0" w:color="auto"/>
            </w:tcBorders>
            <w:shd w:val="clear" w:color="auto" w:fill="auto"/>
            <w:noWrap/>
            <w:vAlign w:val="center"/>
            <w:hideMark/>
          </w:tcPr>
          <w:p w14:paraId="25515F49"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1</w:t>
            </w:r>
          </w:p>
        </w:tc>
        <w:tc>
          <w:tcPr>
            <w:tcW w:w="658" w:type="dxa"/>
            <w:tcBorders>
              <w:top w:val="nil"/>
              <w:left w:val="nil"/>
              <w:bottom w:val="single" w:sz="4" w:space="0" w:color="auto"/>
              <w:right w:val="single" w:sz="4" w:space="0" w:color="auto"/>
            </w:tcBorders>
            <w:shd w:val="clear" w:color="auto" w:fill="auto"/>
            <w:noWrap/>
            <w:vAlign w:val="bottom"/>
            <w:hideMark/>
          </w:tcPr>
          <w:p w14:paraId="3DC144AB"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3A742319"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14733ACB"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1CB8E4BB" w14:textId="77777777" w:rsidTr="006E44D4">
        <w:trPr>
          <w:gridAfter w:val="1"/>
          <w:wAfter w:w="13" w:type="dxa"/>
          <w:trHeight w:val="21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9E2E401"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M)</w:t>
            </w:r>
          </w:p>
        </w:tc>
        <w:tc>
          <w:tcPr>
            <w:tcW w:w="6179" w:type="dxa"/>
            <w:tcBorders>
              <w:top w:val="nil"/>
              <w:left w:val="nil"/>
              <w:bottom w:val="nil"/>
              <w:right w:val="single" w:sz="4" w:space="0" w:color="auto"/>
            </w:tcBorders>
            <w:shd w:val="clear" w:color="auto" w:fill="auto"/>
            <w:vAlign w:val="center"/>
            <w:hideMark/>
          </w:tcPr>
          <w:p w14:paraId="2051D208"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r>
              <w:rPr>
                <w:rFonts w:ascii="Aptos Narrow" w:hAnsi="Aptos Narrow"/>
                <w:color w:val="000000"/>
                <w:sz w:val="18"/>
                <w:szCs w:val="18"/>
              </w:rPr>
              <w:br/>
              <w:t xml:space="preserve">NB: il certificato viene rilasciato solo a chi </w:t>
            </w:r>
            <w:r>
              <w:rPr>
                <w:rFonts w:ascii="Aptos Narrow" w:hAnsi="Aptos Narrow"/>
                <w:color w:val="000000"/>
                <w:sz w:val="18"/>
                <w:szCs w:val="18"/>
              </w:rPr>
              <w:br/>
              <w:t>- è in possesso di certificazione di Livello C1 del QCER (art 4 comma 2)</w:t>
            </w:r>
            <w:r>
              <w:rPr>
                <w:rFonts w:ascii="Aptos Narrow" w:hAnsi="Aptos Narrow"/>
                <w:color w:val="000000"/>
                <w:sz w:val="18"/>
                <w:szCs w:val="18"/>
              </w:rPr>
              <w:br/>
              <w:t>- ha frequentato il corso metodologico</w:t>
            </w:r>
            <w:r>
              <w:rPr>
                <w:rFonts w:ascii="Aptos Narrow" w:hAnsi="Aptos Narrow"/>
                <w:color w:val="000000"/>
                <w:sz w:val="18"/>
                <w:szCs w:val="18"/>
              </w:rPr>
              <w:br/>
              <w:t xml:space="preserve">- ha sostenuto la prova finale. </w:t>
            </w:r>
          </w:p>
        </w:tc>
        <w:tc>
          <w:tcPr>
            <w:tcW w:w="776" w:type="dxa"/>
            <w:tcBorders>
              <w:top w:val="nil"/>
              <w:left w:val="nil"/>
              <w:bottom w:val="single" w:sz="4" w:space="0" w:color="auto"/>
              <w:right w:val="single" w:sz="4" w:space="0" w:color="auto"/>
            </w:tcBorders>
            <w:shd w:val="clear" w:color="auto" w:fill="auto"/>
            <w:noWrap/>
            <w:vAlign w:val="center"/>
            <w:hideMark/>
          </w:tcPr>
          <w:p w14:paraId="7DF3444F"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1</w:t>
            </w:r>
          </w:p>
        </w:tc>
        <w:tc>
          <w:tcPr>
            <w:tcW w:w="658" w:type="dxa"/>
            <w:tcBorders>
              <w:top w:val="nil"/>
              <w:left w:val="nil"/>
              <w:bottom w:val="single" w:sz="4" w:space="0" w:color="auto"/>
              <w:right w:val="single" w:sz="4" w:space="0" w:color="auto"/>
            </w:tcBorders>
            <w:shd w:val="clear" w:color="auto" w:fill="auto"/>
            <w:noWrap/>
            <w:vAlign w:val="bottom"/>
            <w:hideMark/>
          </w:tcPr>
          <w:p w14:paraId="78908ED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5CC5EABC"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2FCB1387"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53EBDBB4" w14:textId="77777777" w:rsidTr="006E44D4">
        <w:trPr>
          <w:gridAfter w:val="1"/>
          <w:wAfter w:w="13" w:type="dxa"/>
          <w:trHeight w:val="14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C2BA6BB"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N)</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14:paraId="31A85B1B" w14:textId="2F7B1394" w:rsidR="00204ECE" w:rsidRDefault="00204ECE" w:rsidP="00204ECE">
            <w:pPr>
              <w:rPr>
                <w:rFonts w:ascii="Aptos Narrow" w:hAnsi="Aptos Narrow"/>
                <w:color w:val="000000"/>
                <w:sz w:val="18"/>
                <w:szCs w:val="18"/>
              </w:rPr>
            </w:pPr>
            <w:r>
              <w:rPr>
                <w:rFonts w:ascii="Aptos Narrow" w:hAnsi="Aptos Narrow"/>
                <w:color w:val="000000"/>
                <w:sz w:val="18"/>
                <w:szCs w:val="18"/>
              </w:rPr>
              <w:t>CLIL per i docenti NON in possesso di Certificazione di livello C1, ma che avendo svolto la parte metodologica esclusivamente presso le strutture universitarie, sono in possesso di un ATTESTATO di frequenza al corso di perfezionamento.</w:t>
            </w:r>
            <w:r>
              <w:rPr>
                <w:rFonts w:ascii="Aptos Narrow" w:hAnsi="Aptos Narrow"/>
                <w:color w:val="000000"/>
                <w:sz w:val="18"/>
                <w:szCs w:val="18"/>
              </w:rPr>
              <w:br/>
              <w:t xml:space="preserve">NB: in questo caso il docente ha una competenza linguistica B2 NON certificata, ma ha frequentato il corso e superato l’esame finale </w:t>
            </w:r>
          </w:p>
        </w:tc>
        <w:tc>
          <w:tcPr>
            <w:tcW w:w="776" w:type="dxa"/>
            <w:tcBorders>
              <w:top w:val="nil"/>
              <w:left w:val="nil"/>
              <w:bottom w:val="single" w:sz="4" w:space="0" w:color="auto"/>
              <w:right w:val="single" w:sz="4" w:space="0" w:color="auto"/>
            </w:tcBorders>
            <w:shd w:val="clear" w:color="auto" w:fill="auto"/>
            <w:noWrap/>
            <w:vAlign w:val="center"/>
            <w:hideMark/>
          </w:tcPr>
          <w:p w14:paraId="22BBE85D" w14:textId="77777777" w:rsidR="00204ECE" w:rsidRDefault="00204ECE" w:rsidP="00204ECE">
            <w:pPr>
              <w:jc w:val="center"/>
              <w:rPr>
                <w:rFonts w:ascii="Aptos Narrow" w:hAnsi="Aptos Narrow"/>
                <w:color w:val="000000"/>
                <w:sz w:val="18"/>
                <w:szCs w:val="18"/>
              </w:rPr>
            </w:pPr>
            <w:r>
              <w:rPr>
                <w:rFonts w:ascii="Aptos Narrow" w:hAnsi="Aptos Narrow"/>
                <w:color w:val="000000"/>
                <w:sz w:val="18"/>
                <w:szCs w:val="18"/>
              </w:rPr>
              <w:t>Punti 0,5</w:t>
            </w:r>
          </w:p>
        </w:tc>
        <w:tc>
          <w:tcPr>
            <w:tcW w:w="658" w:type="dxa"/>
            <w:tcBorders>
              <w:top w:val="nil"/>
              <w:left w:val="nil"/>
              <w:bottom w:val="single" w:sz="4" w:space="0" w:color="auto"/>
              <w:right w:val="single" w:sz="4" w:space="0" w:color="auto"/>
            </w:tcBorders>
            <w:shd w:val="clear" w:color="auto" w:fill="auto"/>
            <w:noWrap/>
            <w:vAlign w:val="bottom"/>
            <w:hideMark/>
          </w:tcPr>
          <w:p w14:paraId="1DCDEB30"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7FC45B23"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2AE95197"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204ECE" w14:paraId="79FE094F" w14:textId="77777777" w:rsidTr="006E44D4">
        <w:trPr>
          <w:gridAfter w:val="1"/>
          <w:wAfter w:w="13" w:type="dxa"/>
          <w:trHeight w:val="280"/>
        </w:trPr>
        <w:tc>
          <w:tcPr>
            <w:tcW w:w="419" w:type="dxa"/>
            <w:tcBorders>
              <w:top w:val="nil"/>
              <w:left w:val="nil"/>
              <w:bottom w:val="nil"/>
              <w:right w:val="nil"/>
            </w:tcBorders>
            <w:shd w:val="clear" w:color="auto" w:fill="auto"/>
            <w:noWrap/>
            <w:vAlign w:val="center"/>
            <w:hideMark/>
          </w:tcPr>
          <w:p w14:paraId="1A587E08" w14:textId="77777777" w:rsidR="00204ECE" w:rsidRDefault="00204ECE" w:rsidP="00204ECE">
            <w:pPr>
              <w:rPr>
                <w:rFonts w:ascii="Aptos Narrow" w:hAnsi="Aptos Narrow"/>
                <w:color w:val="000000"/>
                <w:sz w:val="18"/>
                <w:szCs w:val="18"/>
              </w:rPr>
            </w:pPr>
          </w:p>
        </w:tc>
        <w:tc>
          <w:tcPr>
            <w:tcW w:w="6179" w:type="dxa"/>
            <w:tcBorders>
              <w:top w:val="nil"/>
              <w:left w:val="nil"/>
              <w:bottom w:val="nil"/>
              <w:right w:val="nil"/>
            </w:tcBorders>
            <w:shd w:val="clear" w:color="auto" w:fill="auto"/>
            <w:vAlign w:val="center"/>
            <w:hideMark/>
          </w:tcPr>
          <w:p w14:paraId="4FE7B320" w14:textId="77777777" w:rsidR="00204ECE" w:rsidRDefault="00204ECE" w:rsidP="00204ECE">
            <w:pPr>
              <w:jc w:val="right"/>
              <w:rPr>
                <w:rFonts w:ascii="Aptos Narrow" w:hAnsi="Aptos Narrow"/>
                <w:color w:val="000000"/>
                <w:sz w:val="18"/>
                <w:szCs w:val="18"/>
              </w:rPr>
            </w:pPr>
            <w:r>
              <w:rPr>
                <w:rFonts w:ascii="Aptos Narrow" w:hAnsi="Aptos Narrow"/>
                <w:color w:val="000000"/>
                <w:sz w:val="18"/>
                <w:szCs w:val="18"/>
              </w:rPr>
              <w:t>TOTALE PUNTI TITOLI GENERALI</w:t>
            </w:r>
          </w:p>
        </w:tc>
        <w:tc>
          <w:tcPr>
            <w:tcW w:w="776" w:type="dxa"/>
            <w:tcBorders>
              <w:top w:val="nil"/>
              <w:left w:val="nil"/>
              <w:bottom w:val="nil"/>
              <w:right w:val="nil"/>
            </w:tcBorders>
            <w:shd w:val="clear" w:color="auto" w:fill="auto"/>
            <w:noWrap/>
            <w:vAlign w:val="bottom"/>
            <w:hideMark/>
          </w:tcPr>
          <w:p w14:paraId="06CFB1A3" w14:textId="77777777" w:rsidR="00204ECE" w:rsidRDefault="00204ECE" w:rsidP="00204ECE">
            <w:pPr>
              <w:jc w:val="right"/>
              <w:rPr>
                <w:rFonts w:ascii="Aptos Narrow" w:hAnsi="Aptos Narrow"/>
                <w:color w:val="000000"/>
                <w:sz w:val="18"/>
                <w:szCs w:val="18"/>
              </w:rPr>
            </w:pPr>
          </w:p>
        </w:tc>
        <w:tc>
          <w:tcPr>
            <w:tcW w:w="658" w:type="dxa"/>
            <w:tcBorders>
              <w:top w:val="nil"/>
              <w:left w:val="nil"/>
              <w:bottom w:val="nil"/>
              <w:right w:val="nil"/>
            </w:tcBorders>
            <w:shd w:val="clear" w:color="auto" w:fill="auto"/>
            <w:noWrap/>
            <w:vAlign w:val="bottom"/>
            <w:hideMark/>
          </w:tcPr>
          <w:p w14:paraId="68DE79FA" w14:textId="77777777" w:rsidR="00204ECE" w:rsidRDefault="00204ECE" w:rsidP="00204ECE">
            <w:pPr>
              <w:rPr>
                <w:sz w:val="20"/>
                <w:szCs w:val="20"/>
              </w:rPr>
            </w:pP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14:paraId="39FA5BC4"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549F2FEA"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bl>
    <w:p w14:paraId="0BACC83A" w14:textId="77777777" w:rsidR="006B3FB1" w:rsidRDefault="006B3FB1" w:rsidP="007A0866">
      <w:pPr>
        <w:jc w:val="both"/>
      </w:pPr>
    </w:p>
    <w:p w14:paraId="0F0ABFD0" w14:textId="77777777" w:rsidR="006B3FB1" w:rsidRDefault="006B3FB1" w:rsidP="007A0866">
      <w:pPr>
        <w:jc w:val="both"/>
      </w:pPr>
    </w:p>
    <w:p w14:paraId="3E6875D6" w14:textId="77777777" w:rsidR="006B3FB1" w:rsidRDefault="006B3FB1" w:rsidP="007A0866">
      <w:pPr>
        <w:jc w:val="both"/>
      </w:pPr>
    </w:p>
    <w:p w14:paraId="48D5464F" w14:textId="03E6751E" w:rsidR="006B3FB1" w:rsidRDefault="006B3FB1" w:rsidP="006B3FB1">
      <w:pPr>
        <w:pStyle w:val="NormaleWeb"/>
      </w:pPr>
      <w:r>
        <w:rPr>
          <w:rFonts w:ascii="Tahoma" w:hAnsi="Tahoma" w:cs="Tahoma"/>
          <w:b/>
          <w:bCs/>
          <w:sz w:val="22"/>
          <w:szCs w:val="22"/>
        </w:rPr>
        <w:t xml:space="preserve">NOTE COMUNI ALLE TABELLE DEI TRASFERIMENTI A DOMANDA E D’UFFICIO E DEI PASSAGGI DEI DOCENTI DELLE SCUOLE DELL’INFANZIA, PRIMARIA, SECONDARIA DI I GRADO E DEGLI ISTITUTI DI ISTRUZIONE SECONDARIA DI II GRADO E DEL PERSONALE EDUCATIVO </w:t>
      </w:r>
    </w:p>
    <w:p w14:paraId="38F71147" w14:textId="77777777" w:rsidR="006B3FB1" w:rsidRDefault="006B3FB1" w:rsidP="006B3FB1">
      <w:pPr>
        <w:pStyle w:val="NormaleWeb"/>
      </w:pPr>
      <w:r>
        <w:rPr>
          <w:rFonts w:ascii="Tahoma" w:hAnsi="Tahoma" w:cs="Tahoma"/>
          <w:sz w:val="18"/>
          <w:szCs w:val="18"/>
        </w:rPr>
        <w:t xml:space="preserve">PREMESSA </w:t>
      </w:r>
    </w:p>
    <w:p w14:paraId="795E9CB1" w14:textId="6DA7E0B8" w:rsidR="006B3FB1" w:rsidRDefault="006B3FB1" w:rsidP="003832A1">
      <w:pPr>
        <w:pStyle w:val="NormaleWeb"/>
        <w:spacing w:before="0" w:beforeAutospacing="0" w:after="0" w:afterAutospacing="0"/>
      </w:pPr>
      <w:r>
        <w:rPr>
          <w:rFonts w:ascii="Tahoma" w:hAnsi="Tahoma" w:cs="Tahoma"/>
          <w:sz w:val="18"/>
          <w:szCs w:val="18"/>
        </w:rPr>
        <w:t xml:space="preserve">Ai fini dell’attribuzione del punteggio per le domande di trasferimento, per le domande di passaggio di ruolo e per l’individuazione del perdente posto si precisa quanto segue: </w:t>
      </w:r>
    </w:p>
    <w:p w14:paraId="3DAE3294" w14:textId="280C2243" w:rsidR="006B3FB1" w:rsidRDefault="006B3FB1" w:rsidP="003832A1">
      <w:pPr>
        <w:pStyle w:val="NormaleWeb"/>
        <w:spacing w:before="0" w:beforeAutospacing="0" w:after="0" w:afterAutospacing="0"/>
      </w:pPr>
      <w:r>
        <w:rPr>
          <w:rFonts w:ascii="Tahoma" w:hAnsi="Tahoma" w:cs="Tahoma"/>
          <w:sz w:val="18"/>
          <w:szCs w:val="18"/>
        </w:rPr>
        <w:lastRenderedPageBreak/>
        <w:t>- nell’anzianità̀ di servizio non si tiene conto dell’anno scolastico in corso;</w:t>
      </w:r>
      <w:r>
        <w:rPr>
          <w:rFonts w:ascii="Tahoma" w:hAnsi="Tahoma" w:cs="Tahoma"/>
          <w:sz w:val="18"/>
          <w:szCs w:val="18"/>
        </w:rPr>
        <w:br/>
        <w:t>- nella valutazione dei titoli vengono considerati quelli posseduti entro il termine previsto per la presentazione delle domande dall’annuale O.M.;</w:t>
      </w:r>
      <w:r>
        <w:rPr>
          <w:rFonts w:ascii="Tahoma" w:hAnsi="Tahoma" w:cs="Tahoma"/>
          <w:sz w:val="18"/>
          <w:szCs w:val="18"/>
        </w:rPr>
        <w:br/>
        <w:t xml:space="preserve">- nella valutazione delle esigenze di famiglia (per i trasferimenti a domanda e d’ufficio) è necessario che queste sussistano alla data della presentazione della domanda. Soltanto nel caso dei figli si considerano quelli che compiono i sei anni o i diciotto anni entro il 31 dicembre dell’anno in cui si effettua il trasferimento. </w:t>
      </w:r>
    </w:p>
    <w:p w14:paraId="5ED73067" w14:textId="34A43764" w:rsidR="006B3FB1" w:rsidRDefault="006B3FB1" w:rsidP="006B3FB1">
      <w:pPr>
        <w:pStyle w:val="NormaleWeb"/>
      </w:pPr>
      <w:r>
        <w:rPr>
          <w:rFonts w:ascii="Tahoma" w:hAnsi="Tahoma" w:cs="Tahoma"/>
          <w:sz w:val="18"/>
          <w:szCs w:val="18"/>
        </w:rP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disabilità di cui all’art. 42, comma 5 del medesimo decreto legislativo n. 151/2001. L'</w:t>
      </w:r>
      <w:r w:rsidR="003832A1">
        <w:rPr>
          <w:rFonts w:ascii="Tahoma" w:hAnsi="Tahoma" w:cs="Tahoma"/>
          <w:sz w:val="18"/>
          <w:szCs w:val="18"/>
        </w:rPr>
        <w:t>anzianità</w:t>
      </w:r>
      <w:r>
        <w:rPr>
          <w:rFonts w:ascii="Tahoma" w:hAnsi="Tahoma" w:cs="Tahoma"/>
          <w:sz w:val="18"/>
          <w:szCs w:val="18"/>
        </w:rPr>
        <w:t>̀ di servizio di cui alla lettera A) comprende gli anni di servizio, comunque prestati successivamente alla decorrenza giuridica della nomina, nel ruolo di appartenenza. Per ogni anno di servizio prestato nei paesi in via di sviluppo il punteggio è raddoppiato. Per gli istituti e scuole di istruzione secondaria la lettera A) comprende anche i servizi effettivamente prestati in classe di concorso diversa da quella di attuale titolarità̀ per la quale sia possibile il passaggio di cattedra. L'</w:t>
      </w:r>
      <w:r w:rsidR="003832A1">
        <w:rPr>
          <w:rFonts w:ascii="Tahoma" w:hAnsi="Tahoma" w:cs="Tahoma"/>
          <w:sz w:val="18"/>
          <w:szCs w:val="18"/>
        </w:rPr>
        <w:t>anzianità</w:t>
      </w:r>
      <w:r>
        <w:rPr>
          <w:rFonts w:ascii="Tahoma" w:hAnsi="Tahoma" w:cs="Tahoma"/>
          <w:sz w:val="18"/>
          <w:szCs w:val="18"/>
        </w:rPr>
        <w:t xml:space="preserve">̀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ahoma" w:hAnsi="Tahoma" w:cs="Tahoma"/>
          <w:sz w:val="18"/>
          <w:szCs w:val="18"/>
        </w:rPr>
        <w:t>restitutio</w:t>
      </w:r>
      <w:proofErr w:type="spellEnd"/>
      <w:r>
        <w:rPr>
          <w:rFonts w:ascii="Tahoma" w:hAnsi="Tahoma" w:cs="Tahoma"/>
          <w:sz w:val="18"/>
          <w:szCs w:val="18"/>
        </w:rPr>
        <w:t xml:space="preserve"> in </w:t>
      </w:r>
      <w:proofErr w:type="spellStart"/>
      <w:r>
        <w:rPr>
          <w:rFonts w:ascii="Tahoma" w:hAnsi="Tahoma" w:cs="Tahoma"/>
          <w:sz w:val="18"/>
          <w:szCs w:val="18"/>
        </w:rPr>
        <w:t>integrum</w:t>
      </w:r>
      <w:proofErr w:type="spellEnd"/>
      <w:r>
        <w:rPr>
          <w:rFonts w:ascii="Tahoma" w:hAnsi="Tahoma" w:cs="Tahoma"/>
          <w:sz w:val="18"/>
          <w:szCs w:val="18"/>
        </w:rPr>
        <w:t xml:space="preserve"> operata a seguito di un giudicato. Sono compresi nella lettera A) gli anni di servizio prestati dai docenti di educazione fisica nel ruolo unico (scuola secondaria di I grado ed istituti di istruzione secondaria di II grado) </w:t>
      </w:r>
      <w:r w:rsidR="009F4076">
        <w:rPr>
          <w:rFonts w:ascii="Tahoma" w:hAnsi="Tahoma" w:cs="Tahoma"/>
          <w:sz w:val="18"/>
          <w:szCs w:val="18"/>
        </w:rPr>
        <w:t>nonché</w:t>
      </w:r>
      <w:r>
        <w:rPr>
          <w:rFonts w:ascii="Tahoma" w:hAnsi="Tahoma" w:cs="Tahoma"/>
          <w:sz w:val="18"/>
          <w:szCs w:val="18"/>
        </w:rPr>
        <w:t xml:space="preserve">́ nel ruolo ad esaurimento nel quale i docenti stessi furono inquadrati a norma dell’art. 16, decreto-legge 30 gennaio 1976 n. 13 convertito dalla legge 30.3.1976, n. 88. Il servizio prestato in ruoli diversi da quello di appartenenza, a seguito di utilizzazione o assegnazione provvisoria, è valutato ai sensi della lettera A) con riferimento al ruolo di appartenenza. </w:t>
      </w:r>
    </w:p>
    <w:p w14:paraId="0068DB0E" w14:textId="4A21AB4E" w:rsidR="006B3FB1" w:rsidRDefault="006B3FB1" w:rsidP="006B3FB1">
      <w:pPr>
        <w:pStyle w:val="NormaleWeb"/>
      </w:pPr>
      <w:r>
        <w:rPr>
          <w:rFonts w:ascii="Tahoma" w:hAnsi="Tahoma" w:cs="Tahoma"/>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ahoma" w:hAnsi="Tahoma" w:cs="Tahoma"/>
          <w:sz w:val="18"/>
          <w:szCs w:val="18"/>
        </w:rPr>
        <w:t>pre</w:t>
      </w:r>
      <w:proofErr w:type="spellEnd"/>
      <w:r>
        <w:rPr>
          <w:rFonts w:ascii="Tahoma" w:hAnsi="Tahoma" w:cs="Tahoma"/>
          <w:sz w:val="18"/>
          <w:szCs w:val="18"/>
        </w:rPr>
        <w:t xml:space="preserve">- 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12CDCC7D" w14:textId="23C588E0" w:rsidR="006B3FB1" w:rsidRDefault="006B3FB1" w:rsidP="006B3FB1">
      <w:pPr>
        <w:pStyle w:val="NormaleWeb"/>
        <w:rPr>
          <w:rFonts w:ascii="Tahoma" w:hAnsi="Tahoma" w:cs="Tahoma"/>
          <w:sz w:val="18"/>
          <w:szCs w:val="18"/>
        </w:rPr>
      </w:pPr>
      <w:r>
        <w:rPr>
          <w:rFonts w:ascii="Tahoma" w:hAnsi="Tahoma" w:cs="Tahoma"/>
          <w:sz w:val="18"/>
          <w:szCs w:val="18"/>
        </w:rPr>
        <w:t>L’</w:t>
      </w:r>
      <w:r w:rsidR="003832A1">
        <w:rPr>
          <w:rFonts w:ascii="Tahoma" w:hAnsi="Tahoma" w:cs="Tahoma"/>
          <w:sz w:val="18"/>
          <w:szCs w:val="18"/>
        </w:rPr>
        <w:t>anzianità</w:t>
      </w:r>
      <w:r>
        <w:rPr>
          <w:rFonts w:ascii="Tahoma" w:hAnsi="Tahoma" w:cs="Tahoma"/>
          <w:sz w:val="18"/>
          <w:szCs w:val="18"/>
        </w:rPr>
        <w:t xml:space="preserve">̀ di cui alla lettera B) comprende anche il servizio non di ruolo prestato per almeno 180 giorni o ininterrottamente dal 1 febbraio fino al termine delle operazioni di scrutinio finale o, in quanto riconoscibile, per la scuola dell’infanzia, fino al termine delle </w:t>
      </w:r>
      <w:r w:rsidR="003832A1">
        <w:rPr>
          <w:rFonts w:ascii="Tahoma" w:hAnsi="Tahoma" w:cs="Tahoma"/>
          <w:sz w:val="18"/>
          <w:szCs w:val="18"/>
        </w:rPr>
        <w:t>attività</w:t>
      </w:r>
      <w:r>
        <w:rPr>
          <w:rFonts w:ascii="Tahoma" w:hAnsi="Tahoma" w:cs="Tahoma"/>
          <w:sz w:val="18"/>
          <w:szCs w:val="18"/>
        </w:rPr>
        <w:t xml:space="preserve">̀ educative, compreso quello militare o il sostitutivo servizio civile, nei limiti previsti dagli artt. 485, commi 5, 6 e 7, e 490 del decreto legislativo n. 297/94 ai fini della </w:t>
      </w:r>
      <w:r w:rsidR="003832A1">
        <w:rPr>
          <w:rFonts w:ascii="Tahoma" w:hAnsi="Tahoma" w:cs="Tahoma"/>
          <w:sz w:val="18"/>
          <w:szCs w:val="18"/>
        </w:rPr>
        <w:t>valutabilità</w:t>
      </w:r>
      <w:r>
        <w:rPr>
          <w:rFonts w:ascii="Tahoma" w:hAnsi="Tahoma" w:cs="Tahoma"/>
          <w:sz w:val="18"/>
          <w:szCs w:val="18"/>
        </w:rPr>
        <w:t xml:space="preserve">̀ per la carriera ovvero il servizio </w:t>
      </w:r>
      <w:proofErr w:type="spellStart"/>
      <w:r>
        <w:rPr>
          <w:rFonts w:ascii="Tahoma" w:hAnsi="Tahoma" w:cs="Tahoma"/>
          <w:sz w:val="18"/>
          <w:szCs w:val="18"/>
        </w:rPr>
        <w:t>pre</w:t>
      </w:r>
      <w:proofErr w:type="spellEnd"/>
      <w:r>
        <w:rPr>
          <w:rFonts w:ascii="Tahoma" w:hAnsi="Tahoma" w:cs="Tahoma"/>
          <w:sz w:val="18"/>
          <w:szCs w:val="18"/>
        </w:rPr>
        <w:t xml:space="preserve">-ruolo prestato senza il prescritto titolo di specializzazione in scuole speciali o su posti di sostegno. Si rammenta che il servizio militare di leva, o il sostitutivo servizio civile, </w:t>
      </w:r>
      <w:r w:rsidR="009F4076">
        <w:rPr>
          <w:rFonts w:ascii="Tahoma" w:hAnsi="Tahoma" w:cs="Tahoma"/>
          <w:sz w:val="18"/>
          <w:szCs w:val="18"/>
        </w:rPr>
        <w:t>può</w:t>
      </w:r>
      <w:r>
        <w:rPr>
          <w:rFonts w:ascii="Tahoma" w:hAnsi="Tahoma" w:cs="Tahoma"/>
          <w:sz w:val="18"/>
          <w:szCs w:val="18"/>
        </w:rPr>
        <w:t xml:space="preserve">̀ essere valutato solo se prestato in costanza di rapporto di impiego come docente a tempo determinato nella scuola statale. Il servizio prestato in </w:t>
      </w:r>
      <w:r w:rsidR="00E04BDC">
        <w:rPr>
          <w:rFonts w:ascii="Tahoma" w:hAnsi="Tahoma" w:cs="Tahoma"/>
          <w:sz w:val="18"/>
          <w:szCs w:val="18"/>
        </w:rPr>
        <w:t>qualità</w:t>
      </w:r>
      <w:r>
        <w:rPr>
          <w:rFonts w:ascii="Tahoma" w:hAnsi="Tahoma" w:cs="Tahoma"/>
          <w:sz w:val="18"/>
          <w:szCs w:val="18"/>
        </w:rPr>
        <w:t xml:space="preserve">̀ di incaricato ex art. 36 del C.C.N.L. 29/11/2007 (ora art. 47 del CCNL 18 gennaio 2024) è da valutare con lo stesso punteggio previsto per il servizio non di ruolo. Tale servizio, qualora abbia avuto una durata superiore a 180 gg interrompe la </w:t>
      </w:r>
      <w:r w:rsidR="00E04BDC">
        <w:rPr>
          <w:rFonts w:ascii="Tahoma" w:hAnsi="Tahoma" w:cs="Tahoma"/>
          <w:sz w:val="18"/>
          <w:szCs w:val="18"/>
        </w:rPr>
        <w:t>continuità</w:t>
      </w:r>
      <w:r>
        <w:rPr>
          <w:rFonts w:ascii="Tahoma" w:hAnsi="Tahoma" w:cs="Tahoma"/>
          <w:sz w:val="18"/>
          <w:szCs w:val="18"/>
        </w:rPr>
        <w:t>̀.</w:t>
      </w:r>
      <w:r>
        <w:rPr>
          <w:rFonts w:ascii="Tahoma" w:hAnsi="Tahoma" w:cs="Tahoma"/>
          <w:sz w:val="18"/>
          <w:szCs w:val="18"/>
        </w:rPr>
        <w:br/>
        <w:t>La valutazione del servizio di cui alle lettere A), A1) e B) è riconosciuta anche al personale proveniente dagli Enti Locali e che abbia svolto, prima del trasferimento allo Stato, effettivo servizio di docente nelle scuole statali.</w:t>
      </w:r>
    </w:p>
    <w:p w14:paraId="41206E2B" w14:textId="5F992FDB" w:rsidR="006B3FB1" w:rsidRDefault="006B3FB1" w:rsidP="00671EF9">
      <w:pPr>
        <w:pStyle w:val="NormaleWeb"/>
        <w:spacing w:before="0" w:beforeAutospacing="0" w:after="0" w:afterAutospacing="0"/>
      </w:pPr>
      <w:r>
        <w:rPr>
          <w:rFonts w:ascii="Tahoma" w:hAnsi="Tahoma" w:cs="Tahoma"/>
          <w:sz w:val="18"/>
          <w:szCs w:val="18"/>
        </w:rPr>
        <w:t>Per gli insegnanti di educazione fisica non è riconoscibile il servizio prestato senza il possesso del diploma rilasciato dall'I.S.E.F. o di titoli equipollenti secondo l'ordinamento anteriore alla legge 7.2.1958, n. 88 (tab. A, classe A029 e A 030 decreto ministeriale 30.1.1998 n. 39 e successive modifiche).</w:t>
      </w:r>
      <w:r>
        <w:rPr>
          <w:rFonts w:ascii="Tahoma" w:hAnsi="Tahoma" w:cs="Tahoma"/>
          <w:sz w:val="18"/>
          <w:szCs w:val="18"/>
        </w:rPr>
        <w:br/>
        <w:t xml:space="preserve">La valutazione degli anni del servizio </w:t>
      </w:r>
      <w:proofErr w:type="spellStart"/>
      <w:r>
        <w:rPr>
          <w:rFonts w:ascii="Tahoma" w:hAnsi="Tahoma" w:cs="Tahoma"/>
          <w:sz w:val="18"/>
          <w:szCs w:val="18"/>
        </w:rPr>
        <w:t>pre</w:t>
      </w:r>
      <w:proofErr w:type="spellEnd"/>
      <w:r>
        <w:rPr>
          <w:rFonts w:ascii="Tahoma" w:hAnsi="Tahoma" w:cs="Tahoma"/>
          <w:sz w:val="18"/>
          <w:szCs w:val="18"/>
        </w:rPr>
        <w:t xml:space="preserve">-ruolo nella mobilità a domanda viene effettuata per intero (6 punti per ogni anno). Nella mobilità d’ufficio viene effettuata nella seguente maniera: </w:t>
      </w:r>
    </w:p>
    <w:p w14:paraId="142F38EC" w14:textId="72E77E66" w:rsidR="006B3FB1" w:rsidRDefault="006B3FB1" w:rsidP="00671EF9">
      <w:pPr>
        <w:pStyle w:val="NormaleWeb"/>
        <w:spacing w:before="0" w:beforeAutospacing="0" w:after="0" w:afterAutospacing="0"/>
      </w:pPr>
      <w:r>
        <w:rPr>
          <w:rFonts w:ascii="Tahoma" w:hAnsi="Tahoma" w:cs="Tahoma"/>
          <w:sz w:val="18"/>
          <w:szCs w:val="18"/>
        </w:rPr>
        <w:t xml:space="preserve">- se prestato nello stesso ruolo di </w:t>
      </w:r>
      <w:r w:rsidR="00E04BDC">
        <w:rPr>
          <w:rFonts w:ascii="Tahoma" w:hAnsi="Tahoma" w:cs="Tahoma"/>
          <w:sz w:val="18"/>
          <w:szCs w:val="18"/>
        </w:rPr>
        <w:t>titolarità</w:t>
      </w:r>
      <w:r>
        <w:rPr>
          <w:rFonts w:ascii="Tahoma" w:hAnsi="Tahoma" w:cs="Tahoma"/>
          <w:sz w:val="18"/>
          <w:szCs w:val="18"/>
        </w:rPr>
        <w:t xml:space="preserve">̀: </w:t>
      </w:r>
      <w:proofErr w:type="spellStart"/>
      <w:r>
        <w:rPr>
          <w:rFonts w:ascii="Tahoma" w:hAnsi="Tahoma" w:cs="Tahoma"/>
          <w:sz w:val="18"/>
          <w:szCs w:val="18"/>
        </w:rPr>
        <w:t>a.s.</w:t>
      </w:r>
      <w:proofErr w:type="spellEnd"/>
      <w:r>
        <w:rPr>
          <w:rFonts w:ascii="Tahoma" w:hAnsi="Tahoma" w:cs="Tahoma"/>
          <w:sz w:val="18"/>
          <w:szCs w:val="18"/>
        </w:rPr>
        <w:t xml:space="preserve"> 2025/2026 - 4 punti per ogni anno; </w:t>
      </w:r>
      <w:proofErr w:type="spellStart"/>
      <w:r>
        <w:rPr>
          <w:rFonts w:ascii="Tahoma" w:hAnsi="Tahoma" w:cs="Tahoma"/>
          <w:sz w:val="18"/>
          <w:szCs w:val="18"/>
        </w:rPr>
        <w:t>a.s.</w:t>
      </w:r>
      <w:proofErr w:type="spellEnd"/>
      <w:r>
        <w:rPr>
          <w:rFonts w:ascii="Tahoma" w:hAnsi="Tahoma" w:cs="Tahoma"/>
          <w:sz w:val="18"/>
          <w:szCs w:val="18"/>
        </w:rPr>
        <w:t xml:space="preserve"> 2026/2027 - 5 punti per ogni anno; </w:t>
      </w:r>
      <w:proofErr w:type="spellStart"/>
      <w:r>
        <w:rPr>
          <w:rFonts w:ascii="Tahoma" w:hAnsi="Tahoma" w:cs="Tahoma"/>
          <w:sz w:val="18"/>
          <w:szCs w:val="18"/>
        </w:rPr>
        <w:t>a.s.</w:t>
      </w:r>
      <w:proofErr w:type="spellEnd"/>
      <w:r>
        <w:rPr>
          <w:rFonts w:ascii="Tahoma" w:hAnsi="Tahoma" w:cs="Tahoma"/>
          <w:sz w:val="18"/>
          <w:szCs w:val="18"/>
        </w:rPr>
        <w:t xml:space="preserve"> 2027/2028 - 6 punti per ogni anno; </w:t>
      </w:r>
    </w:p>
    <w:p w14:paraId="72A76C48" w14:textId="63E24BA1" w:rsidR="006B3FB1" w:rsidRDefault="006B3FB1" w:rsidP="00671EF9">
      <w:pPr>
        <w:pStyle w:val="NormaleWeb"/>
        <w:spacing w:before="0" w:beforeAutospacing="0" w:after="0" w:afterAutospacing="0"/>
      </w:pPr>
      <w:r>
        <w:rPr>
          <w:rFonts w:ascii="Tahoma" w:hAnsi="Tahoma" w:cs="Tahoma"/>
          <w:sz w:val="18"/>
          <w:szCs w:val="18"/>
        </w:rPr>
        <w:t xml:space="preserve">- se prestato in un ruolo diverso da quello di </w:t>
      </w:r>
      <w:r w:rsidR="00E04BDC">
        <w:rPr>
          <w:rFonts w:ascii="Tahoma" w:hAnsi="Tahoma" w:cs="Tahoma"/>
          <w:sz w:val="18"/>
          <w:szCs w:val="18"/>
        </w:rPr>
        <w:t>titolarità</w:t>
      </w:r>
      <w:r>
        <w:rPr>
          <w:rFonts w:ascii="Tahoma" w:hAnsi="Tahoma" w:cs="Tahoma"/>
          <w:sz w:val="18"/>
          <w:szCs w:val="18"/>
        </w:rPr>
        <w:t>̀:</w:t>
      </w:r>
      <w:r>
        <w:rPr>
          <w:rFonts w:ascii="Tahoma" w:hAnsi="Tahoma" w:cs="Tahoma"/>
          <w:sz w:val="18"/>
          <w:szCs w:val="18"/>
        </w:rPr>
        <w:br/>
        <w:t>3 punti per ogni anno (fatto salvo quanto previsto dalla nota 4 relativamente al servizio prestato nella scuola dell’infanzia per la scuola primaria e viceversa e al servizio prestato nella scuola secondaria di I grado per la scuola secondaria di II grado e viceversa).</w:t>
      </w:r>
      <w:r>
        <w:rPr>
          <w:rFonts w:ascii="Tahoma" w:hAnsi="Tahoma" w:cs="Tahoma"/>
          <w:sz w:val="18"/>
          <w:szCs w:val="18"/>
        </w:rPr>
        <w:br/>
        <w:t>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r>
        <w:rPr>
          <w:rFonts w:ascii="Tahoma" w:hAnsi="Tahoma" w:cs="Tahoma"/>
          <w:sz w:val="18"/>
          <w:szCs w:val="18"/>
        </w:rPr>
        <w:br/>
        <w:t xml:space="preserve">Il servizio di ruolo o non di ruolo effettivamente prestato in scuole o istituti situati nelle piccole isole è valutato il doppio, anche nei casi di mancata prestazione del servizio per gravidanza, puerperio e per servizio militare di leva o per il </w:t>
      </w:r>
      <w:r>
        <w:rPr>
          <w:rFonts w:ascii="Tahoma" w:hAnsi="Tahoma" w:cs="Tahoma"/>
          <w:sz w:val="18"/>
          <w:szCs w:val="18"/>
        </w:rPr>
        <w:lastRenderedPageBreak/>
        <w:t xml:space="preserve">sostitutivo servizio civile, in </w:t>
      </w:r>
      <w:r w:rsidR="00E04BDC">
        <w:rPr>
          <w:rFonts w:ascii="Tahoma" w:hAnsi="Tahoma" w:cs="Tahoma"/>
          <w:sz w:val="18"/>
          <w:szCs w:val="18"/>
        </w:rPr>
        <w:t>conformità</w:t>
      </w:r>
      <w:r>
        <w:rPr>
          <w:rFonts w:ascii="Tahoma" w:hAnsi="Tahoma" w:cs="Tahoma"/>
          <w:sz w:val="18"/>
          <w:szCs w:val="18"/>
        </w:rPr>
        <w:t>̀ a quanto previsto sul riconoscimento di tale servizio dalle specifiche normative.</w:t>
      </w:r>
      <w:r>
        <w:rPr>
          <w:rFonts w:ascii="Tahoma" w:hAnsi="Tahoma" w:cs="Tahoma"/>
          <w:sz w:val="18"/>
          <w:szCs w:val="18"/>
        </w:rPr>
        <w:br/>
        <w:t xml:space="preserve">Qualora il docente abbia usufruito di periodi di aspettativa per famiglia il punteggio per i servizi di ruolo di cui alle lettere A) e B) del punto I della tabella di valutazione </w:t>
      </w:r>
      <w:r w:rsidR="004E7835">
        <w:rPr>
          <w:rFonts w:ascii="Tahoma" w:hAnsi="Tahoma" w:cs="Tahoma"/>
          <w:sz w:val="18"/>
          <w:szCs w:val="18"/>
        </w:rPr>
        <w:t>sarà</w:t>
      </w:r>
      <w:r>
        <w:rPr>
          <w:rFonts w:ascii="Tahoma" w:hAnsi="Tahoma" w:cs="Tahoma"/>
          <w:sz w:val="18"/>
          <w:szCs w:val="18"/>
        </w:rPr>
        <w:t xml:space="preserve">̀ attribuito per intero, a condizione che nel relativo anno scolastico l'interessato abbia prestato un servizio non inferiore a 180 giorni. In caso contrario l'anno non </w:t>
      </w:r>
      <w:r w:rsidR="009F4076">
        <w:rPr>
          <w:rFonts w:ascii="Tahoma" w:hAnsi="Tahoma" w:cs="Tahoma"/>
          <w:sz w:val="18"/>
          <w:szCs w:val="18"/>
        </w:rPr>
        <w:t>può</w:t>
      </w:r>
      <w:r>
        <w:rPr>
          <w:rFonts w:ascii="Tahoma" w:hAnsi="Tahoma" w:cs="Tahoma"/>
          <w:sz w:val="18"/>
          <w:szCs w:val="18"/>
        </w:rPr>
        <w:t xml:space="preserve">̀ essere valutato e, pertanto, non </w:t>
      </w:r>
      <w:r w:rsidR="00E04BDC">
        <w:rPr>
          <w:rFonts w:ascii="Tahoma" w:hAnsi="Tahoma" w:cs="Tahoma"/>
          <w:sz w:val="18"/>
          <w:szCs w:val="18"/>
        </w:rPr>
        <w:t>sarà</w:t>
      </w:r>
      <w:r>
        <w:rPr>
          <w:rFonts w:ascii="Tahoma" w:hAnsi="Tahoma" w:cs="Tahoma"/>
          <w:sz w:val="18"/>
          <w:szCs w:val="18"/>
        </w:rPr>
        <w:t xml:space="preserve">̀ attribuito alcun punteggio. I periodi di congedo retribuiti e non retribuiti disciplinati dal decreto legislativo 26.3.2001 n. 151 (Capo III – Congedo di </w:t>
      </w:r>
      <w:r w:rsidR="00E04BDC">
        <w:rPr>
          <w:rFonts w:ascii="Tahoma" w:hAnsi="Tahoma" w:cs="Tahoma"/>
          <w:sz w:val="18"/>
          <w:szCs w:val="18"/>
        </w:rPr>
        <w:t>maternità</w:t>
      </w:r>
      <w:r>
        <w:rPr>
          <w:rFonts w:ascii="Tahoma" w:hAnsi="Tahoma" w:cs="Tahoma"/>
          <w:sz w:val="18"/>
          <w:szCs w:val="18"/>
        </w:rPr>
        <w:t xml:space="preserve">̀, Capo IV – Congedo di </w:t>
      </w:r>
      <w:r w:rsidR="00E04BDC">
        <w:rPr>
          <w:rFonts w:ascii="Tahoma" w:hAnsi="Tahoma" w:cs="Tahoma"/>
          <w:sz w:val="18"/>
          <w:szCs w:val="18"/>
        </w:rPr>
        <w:t>paternità</w:t>
      </w:r>
      <w:r>
        <w:rPr>
          <w:rFonts w:ascii="Tahoma" w:hAnsi="Tahoma" w:cs="Tahoma"/>
          <w:sz w:val="18"/>
          <w:szCs w:val="18"/>
        </w:rPr>
        <w:t>̀, Capo V – Congedo parentale, Capo VII – Congedi per la malattia del figlio) devono essere computati nell’</w:t>
      </w:r>
      <w:r w:rsidR="00E04BDC">
        <w:rPr>
          <w:rFonts w:ascii="Tahoma" w:hAnsi="Tahoma" w:cs="Tahoma"/>
          <w:sz w:val="18"/>
          <w:szCs w:val="18"/>
        </w:rPr>
        <w:t>anzianità</w:t>
      </w:r>
      <w:r>
        <w:rPr>
          <w:rFonts w:ascii="Tahoma" w:hAnsi="Tahoma" w:cs="Tahoma"/>
          <w:sz w:val="18"/>
          <w:szCs w:val="18"/>
        </w:rPr>
        <w:t>̀ di servizio a tutti gli effetti.</w:t>
      </w:r>
      <w:r>
        <w:rPr>
          <w:rFonts w:ascii="Tahoma" w:hAnsi="Tahoma" w:cs="Tahoma"/>
          <w:sz w:val="18"/>
          <w:szCs w:val="18"/>
        </w:rPr>
        <w:b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è riconosciuto il periodo di durata del corso o della borsa di studio come effettivo servizio di ruolo e quindi valutato ai fini del trasferimento a domanda o d'ufficio e della mobilità professionale ai sensi delle rispettive tabelle di valutazione (ai sensi della lettera A), se si è in servizio nello stesso ruolo, mentre è valutato ai sensi della lettera B) nella parte relativa al servizio in ruolo diverso). Analogamente sono riconosciuti utili gli anni di servizio come ricercatore a tempo determinato del personale docente </w:t>
      </w:r>
      <w:r w:rsidR="004E7835">
        <w:rPr>
          <w:rFonts w:ascii="Tahoma" w:hAnsi="Tahoma" w:cs="Tahoma"/>
          <w:sz w:val="18"/>
          <w:szCs w:val="18"/>
        </w:rPr>
        <w:t>già</w:t>
      </w:r>
      <w:r>
        <w:rPr>
          <w:rFonts w:ascii="Tahoma" w:hAnsi="Tahoma" w:cs="Tahoma"/>
          <w:sz w:val="18"/>
          <w:szCs w:val="18"/>
        </w:rPr>
        <w:t xml:space="preserve">̀ di ruolo, ai sensi della legge 240/10 e </w:t>
      </w:r>
      <w:proofErr w:type="spellStart"/>
      <w:r>
        <w:rPr>
          <w:rFonts w:ascii="Tahoma" w:hAnsi="Tahoma" w:cs="Tahoma"/>
          <w:sz w:val="18"/>
          <w:szCs w:val="18"/>
        </w:rPr>
        <w:t>s.m.i.</w:t>
      </w:r>
      <w:proofErr w:type="spellEnd"/>
      <w:r>
        <w:rPr>
          <w:rFonts w:ascii="Tahoma" w:hAnsi="Tahoma" w:cs="Tahoma"/>
          <w:sz w:val="18"/>
          <w:szCs w:val="18"/>
        </w:rPr>
        <w:t xml:space="preserve"> art. 24 comma 9bis. Tale riconoscimento avviene tenuto conto della circostanza che il periodo di questo tipo di congedo straordinario è utile ai fini della progressione di carriera, del trattamento di quiescenza e di previdenza. Detto periodo non va valutato ai fini dell'attribuzione del punteggio concernente la </w:t>
      </w:r>
      <w:r w:rsidR="00E04BDC">
        <w:rPr>
          <w:rFonts w:ascii="Tahoma" w:hAnsi="Tahoma" w:cs="Tahoma"/>
          <w:sz w:val="18"/>
          <w:szCs w:val="18"/>
        </w:rPr>
        <w:t>continuità</w:t>
      </w:r>
      <w:r>
        <w:rPr>
          <w:rFonts w:ascii="Tahoma" w:hAnsi="Tahoma" w:cs="Tahoma"/>
          <w:sz w:val="18"/>
          <w:szCs w:val="18"/>
        </w:rPr>
        <w:t>̀ del servizio nella stessa scuola, né nel comune.</w:t>
      </w:r>
      <w:r>
        <w:rPr>
          <w:rFonts w:ascii="Tahoma" w:hAnsi="Tahoma" w:cs="Tahoma"/>
          <w:sz w:val="18"/>
          <w:szCs w:val="18"/>
        </w:rPr>
        <w:br/>
        <w:t xml:space="preserve">Il servizio prestato nelle scuole paritarie non è valutabile in quanto non riconoscibile ai fini della ricostruzione di carriera. È fatto salvo il riconoscimento del servizio prestato: </w:t>
      </w:r>
    </w:p>
    <w:p w14:paraId="1BF1E8FD" w14:textId="77777777" w:rsidR="006B3FB1" w:rsidRDefault="006B3FB1" w:rsidP="003832A1">
      <w:pPr>
        <w:pStyle w:val="NormaleWeb"/>
        <w:numPr>
          <w:ilvl w:val="0"/>
          <w:numId w:val="1"/>
        </w:numPr>
        <w:spacing w:before="0" w:beforeAutospacing="0" w:after="0" w:afterAutospacing="0"/>
      </w:pPr>
      <w:r>
        <w:rPr>
          <w:rFonts w:ascii="Tahoma" w:hAnsi="Tahoma" w:cs="Tahoma"/>
          <w:sz w:val="18"/>
          <w:szCs w:val="18"/>
        </w:rPr>
        <w:t xml:space="preserve">a)  fino al 31.8.2008 nelle scuole paritarie primarie che abbiano mantenuto lo status di parificate congiuntamente a quello di paritarie; </w:t>
      </w:r>
    </w:p>
    <w:p w14:paraId="2A83FBDE" w14:textId="77777777" w:rsidR="006B3FB1" w:rsidRDefault="006B3FB1" w:rsidP="003832A1">
      <w:pPr>
        <w:pStyle w:val="NormaleWeb"/>
        <w:numPr>
          <w:ilvl w:val="0"/>
          <w:numId w:val="1"/>
        </w:numPr>
        <w:spacing w:before="0" w:beforeAutospacing="0" w:after="0" w:afterAutospacing="0"/>
      </w:pPr>
      <w:r>
        <w:rPr>
          <w:rFonts w:ascii="Tahoma" w:hAnsi="Tahoma" w:cs="Tahoma"/>
          <w:sz w:val="18"/>
          <w:szCs w:val="18"/>
        </w:rPr>
        <w:t xml:space="preserve">b)  nelle scuole paritarie dell’infanzia comunali; </w:t>
      </w:r>
    </w:p>
    <w:p w14:paraId="246231D7" w14:textId="77777777" w:rsidR="006B3FB1" w:rsidRDefault="006B3FB1" w:rsidP="003832A1">
      <w:pPr>
        <w:pStyle w:val="NormaleWeb"/>
        <w:numPr>
          <w:ilvl w:val="0"/>
          <w:numId w:val="1"/>
        </w:numPr>
        <w:spacing w:before="0" w:beforeAutospacing="0" w:after="0" w:afterAutospacing="0"/>
      </w:pPr>
      <w:r>
        <w:rPr>
          <w:rFonts w:ascii="Tahoma" w:hAnsi="Tahoma" w:cs="Tahoma"/>
          <w:sz w:val="18"/>
          <w:szCs w:val="18"/>
        </w:rPr>
        <w:t xml:space="preserve">c)  nelle scuole secondarie pareggiate (art. 360 del T.U.). </w:t>
      </w:r>
    </w:p>
    <w:p w14:paraId="661ED5CD" w14:textId="77777777" w:rsidR="006B3FB1" w:rsidRDefault="006B3FB1" w:rsidP="006B3FB1">
      <w:pPr>
        <w:pStyle w:val="NormaleWeb"/>
      </w:pPr>
      <w:r>
        <w:rPr>
          <w:rFonts w:ascii="Tahoma" w:hAnsi="Tahoma" w:cs="Tahoma"/>
          <w:b/>
          <w:bCs/>
          <w:sz w:val="18"/>
          <w:szCs w:val="18"/>
        </w:rPr>
        <w:t xml:space="preserve">NO T E </w:t>
      </w:r>
    </w:p>
    <w:p w14:paraId="47FD0B5D" w14:textId="77777777" w:rsidR="006B3FB1" w:rsidRDefault="006B3FB1" w:rsidP="00671EF9">
      <w:pPr>
        <w:pStyle w:val="NormaleWeb"/>
        <w:spacing w:before="0" w:beforeAutospacing="0" w:after="0" w:afterAutospacing="0"/>
      </w:pPr>
      <w:r>
        <w:rPr>
          <w:rFonts w:ascii="Tahoma" w:hAnsi="Tahoma" w:cs="Tahoma"/>
          <w:sz w:val="18"/>
          <w:szCs w:val="18"/>
        </w:rPr>
        <w:t>(1) Il ruolo di appartenenza va riferito rispettivamente: a) alla scuola dell’infanzia; b) alla scuola primaria; c) alla scuola secondaria di I grado; d) agli istituti di istruzione secondaria di II grado.</w:t>
      </w:r>
      <w:r>
        <w:rPr>
          <w:rFonts w:ascii="Tahoma" w:hAnsi="Tahoma" w:cs="Tahoma"/>
          <w:sz w:val="18"/>
          <w:szCs w:val="18"/>
        </w:rPr>
        <w:b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51A9CC38" w14:textId="77777777" w:rsidR="006B3FB1" w:rsidRDefault="006B3FB1" w:rsidP="00671EF9">
      <w:pPr>
        <w:pStyle w:val="NormaleWeb"/>
        <w:spacing w:before="0" w:beforeAutospacing="0" w:after="0" w:afterAutospacing="0"/>
      </w:pPr>
      <w:r>
        <w:rPr>
          <w:rFonts w:ascii="Tahoma" w:hAnsi="Tahoma" w:cs="Tahoma"/>
          <w:sz w:val="18"/>
          <w:szCs w:val="18"/>
        </w:rPr>
        <w:t>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w:t>
      </w:r>
      <w:r>
        <w:rPr>
          <w:rFonts w:ascii="Tahoma" w:hAnsi="Tahoma" w:cs="Tahoma"/>
          <w:sz w:val="18"/>
          <w:szCs w:val="18"/>
        </w:rPr>
        <w:b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è raddoppiato. </w:t>
      </w:r>
    </w:p>
    <w:p w14:paraId="7A0C6D96" w14:textId="77777777" w:rsidR="006B3FB1" w:rsidRDefault="006B3FB1" w:rsidP="00671EF9">
      <w:pPr>
        <w:pStyle w:val="NormaleWeb"/>
        <w:spacing w:before="0" w:beforeAutospacing="0" w:after="0" w:afterAutospacing="0"/>
      </w:pPr>
      <w:r>
        <w:rPr>
          <w:rFonts w:ascii="Tahoma" w:hAnsi="Tahoma" w:cs="Tahoma"/>
          <w:sz w:val="18"/>
          <w:szCs w:val="18"/>
        </w:rPr>
        <w:t xml:space="preserve">Relativamente ai docenti delle scuole primarie, per ogni anno di insegnamento nella scuola di montagna ai sensi della legge 1/3/1957, n. 90, il punteggio è raddoppiato. Per l'attribuzione del punteggio si prescinde dal requisito della residenza in sede. Per ogni anno di servizio prestato nei paesi in via di sviluppo il punteggio è raddoppiato. </w:t>
      </w:r>
    </w:p>
    <w:p w14:paraId="0D6A3089" w14:textId="77777777" w:rsidR="006B3FB1" w:rsidRDefault="006B3FB1" w:rsidP="00671EF9">
      <w:pPr>
        <w:pStyle w:val="NormaleWeb"/>
        <w:spacing w:before="0" w:beforeAutospacing="0" w:after="0" w:afterAutospacing="0"/>
      </w:pPr>
      <w:r>
        <w:rPr>
          <w:rFonts w:ascii="Tahoma" w:hAnsi="Tahoma" w:cs="Tahoma"/>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r>
        <w:rPr>
          <w:rFonts w:ascii="Tahoma" w:hAnsi="Tahoma" w:cs="Tahoma"/>
          <w:sz w:val="18"/>
          <w:szCs w:val="18"/>
        </w:rPr>
        <w:br/>
        <w:t xml:space="preserve">(3) La dizione “piccole isole” è comprensiva di tutte le isole del territorio italiano, ad eccezione, ovviamente, delle due isole maggiori (Sicilia e Sardegna). Il punteggio aggiuntivo previsto per il servizio prestato nelle piccole isole è attribuito indi- pendentemente dal luogo di residenza dell’interessato. </w:t>
      </w:r>
    </w:p>
    <w:p w14:paraId="3DD4BAE8" w14:textId="5599D6BB" w:rsidR="006B3FB1" w:rsidRDefault="006B3FB1" w:rsidP="006B3FB1">
      <w:pPr>
        <w:pStyle w:val="NormaleWeb"/>
      </w:pPr>
      <w:r>
        <w:rPr>
          <w:rFonts w:ascii="Tahoma" w:hAnsi="Tahoma" w:cs="Tahoma"/>
          <w:sz w:val="18"/>
          <w:szCs w:val="18"/>
        </w:rPr>
        <w:t>(4) L'</w:t>
      </w:r>
      <w:r w:rsidR="003832A1">
        <w:rPr>
          <w:rFonts w:ascii="Tahoma" w:hAnsi="Tahoma" w:cs="Tahoma"/>
          <w:sz w:val="18"/>
          <w:szCs w:val="18"/>
        </w:rPr>
        <w:t>anzianità</w:t>
      </w:r>
      <w:r>
        <w:rPr>
          <w:rFonts w:ascii="Tahoma" w:hAnsi="Tahoma" w:cs="Tahoma"/>
          <w:sz w:val="18"/>
          <w:szCs w:val="18"/>
        </w:rPr>
        <w:t>̀ derivante da decorrenza giuridica della nomina anteriore alla decorrenza economica, se non è stato prestato alcun servizio, è valutata 3 punti per ogni anno per tutti gli anni sia nella mobilità d’ufficio che in quella a domanda. L'</w:t>
      </w:r>
      <w:r w:rsidR="003832A1">
        <w:rPr>
          <w:rFonts w:ascii="Tahoma" w:hAnsi="Tahoma" w:cs="Tahoma"/>
          <w:sz w:val="18"/>
          <w:szCs w:val="18"/>
        </w:rPr>
        <w:t>anzianità</w:t>
      </w:r>
      <w:r>
        <w:rPr>
          <w:rFonts w:ascii="Tahoma" w:hAnsi="Tahoma" w:cs="Tahoma"/>
          <w:sz w:val="18"/>
          <w:szCs w:val="18"/>
        </w:rPr>
        <w:t xml:space="preserve">̀ derivante da decorrenza giuridica della nomina anteriore alla decorrenza economica, se il servizio non è stato prestato nel ruolo di appartenenza, è valutata 6 punti nella mobilità a domanda e 3 punti per ogni anno per tutti gli anni nella mobilità d’ufficio. Nella mobilità a domanda il servizio </w:t>
      </w:r>
      <w:proofErr w:type="spellStart"/>
      <w:r>
        <w:rPr>
          <w:rFonts w:ascii="Tahoma" w:hAnsi="Tahoma" w:cs="Tahoma"/>
          <w:sz w:val="18"/>
          <w:szCs w:val="18"/>
        </w:rPr>
        <w:t>pre</w:t>
      </w:r>
      <w:proofErr w:type="spellEnd"/>
      <w:r>
        <w:rPr>
          <w:rFonts w:ascii="Tahoma" w:hAnsi="Tahoma" w:cs="Tahoma"/>
          <w:sz w:val="18"/>
          <w:szCs w:val="18"/>
        </w:rPr>
        <w:t xml:space="preserve">-ruolo e un precedente servizio di altro ruolo è valutato </w:t>
      </w:r>
      <w:proofErr w:type="gramStart"/>
      <w:r>
        <w:rPr>
          <w:rFonts w:ascii="Tahoma" w:hAnsi="Tahoma" w:cs="Tahoma"/>
          <w:sz w:val="18"/>
          <w:szCs w:val="18"/>
        </w:rPr>
        <w:t>6</w:t>
      </w:r>
      <w:proofErr w:type="gramEnd"/>
      <w:r>
        <w:rPr>
          <w:rFonts w:ascii="Tahoma" w:hAnsi="Tahoma" w:cs="Tahoma"/>
          <w:sz w:val="18"/>
          <w:szCs w:val="18"/>
        </w:rPr>
        <w:t xml:space="preserve"> punti per ogni anno per tutti gli anni. Il servizio </w:t>
      </w:r>
      <w:proofErr w:type="spellStart"/>
      <w:r>
        <w:rPr>
          <w:rFonts w:ascii="Tahoma" w:hAnsi="Tahoma" w:cs="Tahoma"/>
          <w:sz w:val="18"/>
          <w:szCs w:val="18"/>
        </w:rPr>
        <w:t>pre</w:t>
      </w:r>
      <w:proofErr w:type="spellEnd"/>
      <w:r>
        <w:rPr>
          <w:rFonts w:ascii="Tahoma" w:hAnsi="Tahoma" w:cs="Tahoma"/>
          <w:sz w:val="18"/>
          <w:szCs w:val="18"/>
        </w:rPr>
        <w:t xml:space="preserve">-ruolo ai fini della compilazione delle graduatorie interne per l’individuazione del perdente posto viene valutato: </w:t>
      </w:r>
    </w:p>
    <w:p w14:paraId="25132688" w14:textId="6271A7E4" w:rsidR="006B3FB1" w:rsidRDefault="006B3FB1" w:rsidP="003832A1">
      <w:pPr>
        <w:pStyle w:val="NormaleWeb"/>
        <w:spacing w:before="0" w:beforeAutospacing="0" w:after="0" w:afterAutospacing="0"/>
      </w:pPr>
      <w:proofErr w:type="spellStart"/>
      <w:r>
        <w:rPr>
          <w:rFonts w:ascii="Tahoma" w:hAnsi="Tahoma" w:cs="Tahoma"/>
          <w:sz w:val="18"/>
          <w:szCs w:val="18"/>
        </w:rPr>
        <w:t>a.s.</w:t>
      </w:r>
      <w:proofErr w:type="spellEnd"/>
      <w:r>
        <w:rPr>
          <w:rFonts w:ascii="Tahoma" w:hAnsi="Tahoma" w:cs="Tahoma"/>
          <w:sz w:val="18"/>
          <w:szCs w:val="18"/>
        </w:rPr>
        <w:t xml:space="preserve"> 2025/2026 - 4 punti per ogni anno;</w:t>
      </w:r>
      <w:r>
        <w:rPr>
          <w:rFonts w:ascii="Tahoma" w:hAnsi="Tahoma" w:cs="Tahoma"/>
          <w:sz w:val="18"/>
          <w:szCs w:val="18"/>
        </w:rPr>
        <w:br/>
      </w:r>
      <w:proofErr w:type="spellStart"/>
      <w:r>
        <w:rPr>
          <w:rFonts w:ascii="Tahoma" w:hAnsi="Tahoma" w:cs="Tahoma"/>
          <w:sz w:val="18"/>
          <w:szCs w:val="18"/>
        </w:rPr>
        <w:t>a.s.</w:t>
      </w:r>
      <w:proofErr w:type="spellEnd"/>
      <w:r>
        <w:rPr>
          <w:rFonts w:ascii="Tahoma" w:hAnsi="Tahoma" w:cs="Tahoma"/>
          <w:sz w:val="18"/>
          <w:szCs w:val="18"/>
        </w:rPr>
        <w:t xml:space="preserve"> 2026/2027 - 5 punti per ogni anno;</w:t>
      </w:r>
      <w:r>
        <w:rPr>
          <w:rFonts w:ascii="Tahoma" w:hAnsi="Tahoma" w:cs="Tahoma"/>
          <w:sz w:val="18"/>
          <w:szCs w:val="18"/>
        </w:rPr>
        <w:br/>
      </w:r>
      <w:proofErr w:type="spellStart"/>
      <w:r>
        <w:rPr>
          <w:rFonts w:ascii="Tahoma" w:hAnsi="Tahoma" w:cs="Tahoma"/>
          <w:sz w:val="18"/>
          <w:szCs w:val="18"/>
        </w:rPr>
        <w:t>a.s.</w:t>
      </w:r>
      <w:proofErr w:type="spellEnd"/>
      <w:r>
        <w:rPr>
          <w:rFonts w:ascii="Tahoma" w:hAnsi="Tahoma" w:cs="Tahoma"/>
          <w:sz w:val="18"/>
          <w:szCs w:val="18"/>
        </w:rPr>
        <w:t xml:space="preserve"> 2027/2028 - 6 punti per ogni anno.</w:t>
      </w:r>
      <w:r>
        <w:rPr>
          <w:rFonts w:ascii="Tahoma" w:hAnsi="Tahoma" w:cs="Tahoma"/>
          <w:sz w:val="18"/>
          <w:szCs w:val="18"/>
        </w:rPr>
        <w:br/>
      </w:r>
      <w:r>
        <w:rPr>
          <w:rFonts w:ascii="Tahoma" w:hAnsi="Tahoma" w:cs="Tahoma"/>
          <w:sz w:val="18"/>
          <w:szCs w:val="18"/>
        </w:rPr>
        <w:lastRenderedPageBreak/>
        <w:t xml:space="preserve">Tale punteggio viene riconosciuto a condizione che il servizio </w:t>
      </w:r>
      <w:proofErr w:type="spellStart"/>
      <w:r>
        <w:rPr>
          <w:rFonts w:ascii="Tahoma" w:hAnsi="Tahoma" w:cs="Tahoma"/>
          <w:sz w:val="18"/>
          <w:szCs w:val="18"/>
        </w:rPr>
        <w:t>pre</w:t>
      </w:r>
      <w:proofErr w:type="spellEnd"/>
      <w:r>
        <w:rPr>
          <w:rFonts w:ascii="Tahoma" w:hAnsi="Tahoma" w:cs="Tahoma"/>
          <w:sz w:val="18"/>
          <w:szCs w:val="18"/>
        </w:rPr>
        <w:t xml:space="preserve">-ruolo sia stato prestato nel medesimo ruolo di attuale </w:t>
      </w:r>
      <w:r w:rsidR="00E04BDC">
        <w:rPr>
          <w:rFonts w:ascii="Tahoma" w:hAnsi="Tahoma" w:cs="Tahoma"/>
          <w:sz w:val="18"/>
          <w:szCs w:val="18"/>
        </w:rPr>
        <w:t>titolarità</w:t>
      </w:r>
      <w:r>
        <w:rPr>
          <w:rFonts w:ascii="Tahoma" w:hAnsi="Tahoma" w:cs="Tahoma"/>
          <w:sz w:val="18"/>
          <w:szCs w:val="18"/>
        </w:rPr>
        <w:t xml:space="preserve">̀. </w:t>
      </w:r>
    </w:p>
    <w:p w14:paraId="6AB9F77C" w14:textId="3DF63C64" w:rsidR="006B3FB1" w:rsidRDefault="006B3FB1" w:rsidP="003832A1">
      <w:pPr>
        <w:pStyle w:val="NormaleWeb"/>
        <w:spacing w:before="0" w:beforeAutospacing="0" w:after="0" w:afterAutospacing="0"/>
      </w:pPr>
      <w:r>
        <w:rPr>
          <w:rFonts w:ascii="Tahoma" w:hAnsi="Tahoma" w:cs="Tahoma"/>
          <w:sz w:val="18"/>
          <w:szCs w:val="18"/>
        </w:rPr>
        <w:t xml:space="preserve">Nella mobilità d’ufficio in merito alla valutazione di un precedente servizio di ruolo e di </w:t>
      </w:r>
      <w:proofErr w:type="spellStart"/>
      <w:r>
        <w:rPr>
          <w:rFonts w:ascii="Tahoma" w:hAnsi="Tahoma" w:cs="Tahoma"/>
          <w:sz w:val="18"/>
          <w:szCs w:val="18"/>
        </w:rPr>
        <w:t>pre</w:t>
      </w:r>
      <w:proofErr w:type="spellEnd"/>
      <w:r>
        <w:rPr>
          <w:rFonts w:ascii="Tahoma" w:hAnsi="Tahoma" w:cs="Tahoma"/>
          <w:sz w:val="18"/>
          <w:szCs w:val="18"/>
        </w:rPr>
        <w:t xml:space="preserve">-ruolo, prestato in un ruolo diverso, si precisa che gli anni di servizio di ruolo e di </w:t>
      </w:r>
      <w:proofErr w:type="spellStart"/>
      <w:r>
        <w:rPr>
          <w:rFonts w:ascii="Tahoma" w:hAnsi="Tahoma" w:cs="Tahoma"/>
          <w:sz w:val="18"/>
          <w:szCs w:val="18"/>
        </w:rPr>
        <w:t>pre</w:t>
      </w:r>
      <w:proofErr w:type="spellEnd"/>
      <w:r>
        <w:rPr>
          <w:rFonts w:ascii="Tahoma" w:hAnsi="Tahoma" w:cs="Tahoma"/>
          <w:sz w:val="18"/>
          <w:szCs w:val="18"/>
        </w:rP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rPr>
          <w:rFonts w:ascii="Tahoma" w:hAnsi="Tahoma" w:cs="Tahoma"/>
          <w:sz w:val="18"/>
          <w:szCs w:val="18"/>
        </w:rPr>
        <w:t>pre</w:t>
      </w:r>
      <w:proofErr w:type="spellEnd"/>
      <w:r>
        <w:rPr>
          <w:rFonts w:ascii="Tahoma" w:hAnsi="Tahoma" w:cs="Tahoma"/>
          <w:sz w:val="18"/>
          <w:szCs w:val="18"/>
        </w:rP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è titolari nella scuola primaria o nella scuola </w:t>
      </w:r>
      <w:proofErr w:type="spellStart"/>
      <w:r>
        <w:rPr>
          <w:rFonts w:ascii="Tahoma" w:hAnsi="Tahoma" w:cs="Tahoma"/>
          <w:sz w:val="18"/>
          <w:szCs w:val="18"/>
        </w:rPr>
        <w:t>dell’in</w:t>
      </w:r>
      <w:proofErr w:type="spellEnd"/>
      <w:r>
        <w:rPr>
          <w:rFonts w:ascii="Tahoma" w:hAnsi="Tahoma" w:cs="Tahoma"/>
          <w:sz w:val="18"/>
          <w:szCs w:val="18"/>
        </w:rPr>
        <w:t xml:space="preserve">- </w:t>
      </w:r>
      <w:proofErr w:type="spellStart"/>
      <w:r>
        <w:rPr>
          <w:rFonts w:ascii="Tahoma" w:hAnsi="Tahoma" w:cs="Tahoma"/>
          <w:sz w:val="18"/>
          <w:szCs w:val="18"/>
        </w:rPr>
        <w:t>fanzia</w:t>
      </w:r>
      <w:proofErr w:type="spellEnd"/>
      <w:r>
        <w:rPr>
          <w:rFonts w:ascii="Tahoma" w:hAnsi="Tahoma" w:cs="Tahoma"/>
          <w:sz w:val="18"/>
          <w:szCs w:val="18"/>
        </w:rPr>
        <w:t xml:space="preserve">. Nella misura della presente voce continua a trovare applicazione la disposizione secondo cui è valutato anche il servizio </w:t>
      </w:r>
      <w:proofErr w:type="spellStart"/>
      <w:r>
        <w:rPr>
          <w:rFonts w:ascii="Tahoma" w:hAnsi="Tahoma" w:cs="Tahoma"/>
          <w:sz w:val="18"/>
          <w:szCs w:val="18"/>
        </w:rPr>
        <w:t>pre</w:t>
      </w:r>
      <w:proofErr w:type="spellEnd"/>
      <w:r>
        <w:rPr>
          <w:rFonts w:ascii="Tahoma" w:hAnsi="Tahoma" w:cs="Tahoma"/>
          <w:sz w:val="18"/>
          <w:szCs w:val="18"/>
        </w:rPr>
        <w:t xml:space="preserve">-ruolo prestato per almeno 180 giorni o ininterrottamente dal 1 febbraio fino al termine delle operazioni di scrutinio finale o, in quanto riconoscibile, per la scuola dell’infanzia, fino al termine delle </w:t>
      </w:r>
      <w:r w:rsidR="003832A1">
        <w:rPr>
          <w:rFonts w:ascii="Tahoma" w:hAnsi="Tahoma" w:cs="Tahoma"/>
          <w:sz w:val="18"/>
          <w:szCs w:val="18"/>
        </w:rPr>
        <w:t>attività</w:t>
      </w:r>
      <w:r>
        <w:rPr>
          <w:rFonts w:ascii="Tahoma" w:hAnsi="Tahoma" w:cs="Tahoma"/>
          <w:sz w:val="18"/>
          <w:szCs w:val="18"/>
        </w:rPr>
        <w:t xml:space="preserve">̀ educative, nei limiti previsti dagli artt. 485, commi 5, 6 e 7, e 490 del decreto legislativo n. 297/94, </w:t>
      </w:r>
      <w:r w:rsidR="009F4076">
        <w:rPr>
          <w:rFonts w:ascii="Tahoma" w:hAnsi="Tahoma" w:cs="Tahoma"/>
          <w:sz w:val="18"/>
          <w:szCs w:val="18"/>
        </w:rPr>
        <w:t>nonché</w:t>
      </w:r>
      <w:r>
        <w:rPr>
          <w:rFonts w:ascii="Tahoma" w:hAnsi="Tahoma" w:cs="Tahoma"/>
          <w:sz w:val="18"/>
          <w:szCs w:val="18"/>
        </w:rPr>
        <w:t xml:space="preserve">́ il servizio prestato in ruolo diverso riconosciuto o riconoscibile ai fini della carriera ai sensi del decreto-legge 19/6/70 n. 370, convertito con modificazioni nella legge 26/7/70 n. 576 e successive integrazioni, ovvero il servizio </w:t>
      </w:r>
      <w:proofErr w:type="spellStart"/>
      <w:r>
        <w:rPr>
          <w:rFonts w:ascii="Tahoma" w:hAnsi="Tahoma" w:cs="Tahoma"/>
          <w:sz w:val="18"/>
          <w:szCs w:val="18"/>
        </w:rPr>
        <w:t>pre</w:t>
      </w:r>
      <w:proofErr w:type="spellEnd"/>
      <w:r>
        <w:rPr>
          <w:rFonts w:ascii="Tahoma" w:hAnsi="Tahoma" w:cs="Tahoma"/>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è raddoppiato. Relativamente agli insegnanti di scuole primarie, per ogni anno di insegnamento in scuola di montagna ai sensi della legge 1/3/1957, n. 90, il punteggio è rad- 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w:t>
      </w:r>
      <w:r w:rsidR="00E04BDC">
        <w:rPr>
          <w:rFonts w:ascii="Tahoma" w:hAnsi="Tahoma" w:cs="Tahoma"/>
          <w:sz w:val="18"/>
          <w:szCs w:val="18"/>
        </w:rPr>
        <w:t>qualità</w:t>
      </w:r>
      <w:r>
        <w:rPr>
          <w:rFonts w:ascii="Tahoma" w:hAnsi="Tahoma" w:cs="Tahoma"/>
          <w:sz w:val="18"/>
          <w:szCs w:val="18"/>
        </w:rPr>
        <w:t xml:space="preserve">̀ di assistente nei licei artistici va considerato come servizio prestato nel ruolo dei docenti diplomati. Nella stessa misura va valutato, </w:t>
      </w:r>
      <w:r w:rsidR="00E04BDC">
        <w:rPr>
          <w:rFonts w:ascii="Tahoma" w:hAnsi="Tahoma" w:cs="Tahoma"/>
          <w:sz w:val="18"/>
          <w:szCs w:val="18"/>
        </w:rPr>
        <w:t>altresì</w:t>
      </w:r>
      <w:r>
        <w:rPr>
          <w:rFonts w:ascii="Tahoma" w:hAnsi="Tahoma" w:cs="Tahoma"/>
          <w:sz w:val="18"/>
          <w:szCs w:val="18"/>
        </w:rPr>
        <w:t xml:space="preserve">̀, il servizio del personale educativo transitato nel ruolo degli insegnanti della scuola primaria e viceversa. </w:t>
      </w:r>
    </w:p>
    <w:p w14:paraId="7B584635" w14:textId="38786A01" w:rsidR="006B3FB1" w:rsidRDefault="006B3FB1" w:rsidP="00E04BDC">
      <w:pPr>
        <w:pStyle w:val="NormaleWeb"/>
        <w:spacing w:before="0" w:beforeAutospacing="0" w:after="0" w:afterAutospacing="0"/>
      </w:pPr>
      <w:r>
        <w:rPr>
          <w:rFonts w:ascii="Tahoma" w:hAnsi="Tahoma" w:cs="Tahoma"/>
          <w:sz w:val="18"/>
          <w:szCs w:val="18"/>
        </w:rPr>
        <w:t xml:space="preserve">(5) La </w:t>
      </w:r>
      <w:r w:rsidR="004E7835">
        <w:rPr>
          <w:rFonts w:ascii="Tahoma" w:hAnsi="Tahoma" w:cs="Tahoma"/>
          <w:sz w:val="18"/>
          <w:szCs w:val="18"/>
        </w:rPr>
        <w:t>continuità</w:t>
      </w:r>
      <w:r>
        <w:rPr>
          <w:rFonts w:ascii="Tahoma" w:hAnsi="Tahoma" w:cs="Tahoma"/>
          <w:sz w:val="18"/>
          <w:szCs w:val="18"/>
        </w:rPr>
        <w:t xml:space="preserve">̀ del servizio prestato ininterrottamente da almeno un triennio nella scuola di attuale </w:t>
      </w:r>
      <w:r w:rsidR="004E7835">
        <w:rPr>
          <w:rFonts w:ascii="Tahoma" w:hAnsi="Tahoma" w:cs="Tahoma"/>
          <w:sz w:val="18"/>
          <w:szCs w:val="18"/>
        </w:rPr>
        <w:t>titolarità</w:t>
      </w:r>
      <w:r>
        <w:rPr>
          <w:rFonts w:ascii="Tahoma" w:hAnsi="Tahoma" w:cs="Tahoma"/>
          <w:sz w:val="18"/>
          <w:szCs w:val="18"/>
        </w:rPr>
        <w:t xml:space="preserve">̀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w:t>
      </w:r>
      <w:r w:rsidR="004E7835">
        <w:rPr>
          <w:rFonts w:ascii="Tahoma" w:hAnsi="Tahoma" w:cs="Tahoma"/>
          <w:sz w:val="18"/>
          <w:szCs w:val="18"/>
        </w:rPr>
        <w:t>continuità</w:t>
      </w:r>
      <w:r>
        <w:rPr>
          <w:rFonts w:ascii="Tahoma" w:hAnsi="Tahoma" w:cs="Tahoma"/>
          <w:sz w:val="18"/>
          <w:szCs w:val="18"/>
        </w:rPr>
        <w:t xml:space="preserve">̀ al personale ex DOS decorre a partire dall’anno scolastico 2003/2004. Il primo anno del triennio per l’attribuzione del punteggio per la </w:t>
      </w:r>
      <w:r w:rsidR="004E7835">
        <w:rPr>
          <w:rFonts w:ascii="Tahoma" w:hAnsi="Tahoma" w:cs="Tahoma"/>
          <w:sz w:val="18"/>
          <w:szCs w:val="18"/>
        </w:rPr>
        <w:t>continuità</w:t>
      </w:r>
      <w:r>
        <w:rPr>
          <w:rFonts w:ascii="Tahoma" w:hAnsi="Tahoma" w:cs="Tahoma"/>
          <w:sz w:val="18"/>
          <w:szCs w:val="18"/>
        </w:rPr>
        <w:t xml:space="preserve">̀ ai docenti di religione cattolica decorre a partire </w:t>
      </w:r>
      <w:proofErr w:type="spellStart"/>
      <w:r>
        <w:rPr>
          <w:rFonts w:ascii="Tahoma" w:hAnsi="Tahoma" w:cs="Tahoma"/>
          <w:sz w:val="18"/>
          <w:szCs w:val="18"/>
        </w:rPr>
        <w:t>dall’a.s.</w:t>
      </w:r>
      <w:proofErr w:type="spellEnd"/>
      <w:r>
        <w:rPr>
          <w:rFonts w:ascii="Tahoma" w:hAnsi="Tahoma" w:cs="Tahoma"/>
          <w:sz w:val="18"/>
          <w:szCs w:val="18"/>
        </w:rPr>
        <w:t xml:space="preserve"> 2009/2010. L’introduzione </w:t>
      </w:r>
      <w:proofErr w:type="spellStart"/>
      <w:r>
        <w:rPr>
          <w:rFonts w:ascii="Tahoma" w:hAnsi="Tahoma" w:cs="Tahoma"/>
          <w:sz w:val="18"/>
          <w:szCs w:val="18"/>
        </w:rPr>
        <w:t>nell’a.s.</w:t>
      </w:r>
      <w:proofErr w:type="spellEnd"/>
      <w:r>
        <w:rPr>
          <w:rFonts w:ascii="Tahoma" w:hAnsi="Tahoma" w:cs="Tahoma"/>
          <w:sz w:val="18"/>
          <w:szCs w:val="18"/>
        </w:rPr>
        <w:t xml:space="preserve"> 1998/99 dell’organico di circolo, per la scuola primaria, e </w:t>
      </w:r>
      <w:proofErr w:type="spellStart"/>
      <w:r>
        <w:rPr>
          <w:rFonts w:ascii="Tahoma" w:hAnsi="Tahoma" w:cs="Tahoma"/>
          <w:sz w:val="18"/>
          <w:szCs w:val="18"/>
        </w:rPr>
        <w:t>nell’a.s.</w:t>
      </w:r>
      <w:proofErr w:type="spellEnd"/>
      <w:r>
        <w:rPr>
          <w:rFonts w:ascii="Tahoma" w:hAnsi="Tahoma" w:cs="Tahoma"/>
          <w:sz w:val="18"/>
          <w:szCs w:val="18"/>
        </w:rPr>
        <w:t xml:space="preserve"> 1999/2000 per la scuola dell’infanzia e per la scuola primaria dei comuni di montagna e delle piccole isole, non costituisce soluzione di </w:t>
      </w:r>
      <w:r w:rsidR="004E7835">
        <w:rPr>
          <w:rFonts w:ascii="Tahoma" w:hAnsi="Tahoma" w:cs="Tahoma"/>
          <w:sz w:val="18"/>
          <w:szCs w:val="18"/>
        </w:rPr>
        <w:t>continuità</w:t>
      </w:r>
      <w:r>
        <w:rPr>
          <w:rFonts w:ascii="Tahoma" w:hAnsi="Tahoma" w:cs="Tahoma"/>
          <w:sz w:val="18"/>
          <w:szCs w:val="18"/>
        </w:rPr>
        <w:t xml:space="preserve">̀ del servizio ai fini della dichiarazione di servizio continuativo nel caso di passaggio dal plesso di </w:t>
      </w:r>
      <w:r w:rsidR="004E7835">
        <w:rPr>
          <w:rFonts w:ascii="Tahoma" w:hAnsi="Tahoma" w:cs="Tahoma"/>
          <w:sz w:val="18"/>
          <w:szCs w:val="18"/>
        </w:rPr>
        <w:t>titolarità</w:t>
      </w:r>
      <w:r>
        <w:rPr>
          <w:rFonts w:ascii="Tahoma" w:hAnsi="Tahoma" w:cs="Tahoma"/>
          <w:sz w:val="18"/>
          <w:szCs w:val="18"/>
        </w:rPr>
        <w:t xml:space="preserve">̀ del docente al circolo corrispondente. Analogamente non costituisce soluzione di </w:t>
      </w:r>
      <w:r w:rsidR="003832A1">
        <w:rPr>
          <w:rFonts w:ascii="Tahoma" w:hAnsi="Tahoma" w:cs="Tahoma"/>
          <w:sz w:val="18"/>
          <w:szCs w:val="18"/>
        </w:rPr>
        <w:t>continuità</w:t>
      </w:r>
      <w:r>
        <w:rPr>
          <w:rFonts w:ascii="Tahoma" w:hAnsi="Tahoma" w:cs="Tahoma"/>
          <w:sz w:val="18"/>
          <w:szCs w:val="18"/>
        </w:rPr>
        <w:t xml:space="preserve">̀ l’introduzione dell’organico unico dell’autonomia, con l’automatica attribuzione della </w:t>
      </w:r>
      <w:r w:rsidR="004E7835">
        <w:rPr>
          <w:rFonts w:ascii="Tahoma" w:hAnsi="Tahoma" w:cs="Tahoma"/>
          <w:sz w:val="18"/>
          <w:szCs w:val="18"/>
        </w:rPr>
        <w:t>titolarità</w:t>
      </w:r>
      <w:r>
        <w:rPr>
          <w:rFonts w:ascii="Tahoma" w:hAnsi="Tahoma" w:cs="Tahoma"/>
          <w:sz w:val="18"/>
          <w:szCs w:val="18"/>
        </w:rPr>
        <w:t xml:space="preserve">̀ su codice unico in tutte le situazioni in cui era distinto. Il trasferimento ottenuto precedentemente all’introduzione dell’organico tra plessi dello stesso circolo interrompe la </w:t>
      </w:r>
      <w:r w:rsidR="004E7835">
        <w:rPr>
          <w:rFonts w:ascii="Tahoma" w:hAnsi="Tahoma" w:cs="Tahoma"/>
          <w:sz w:val="18"/>
          <w:szCs w:val="18"/>
        </w:rPr>
        <w:t>continuità</w:t>
      </w:r>
      <w:r>
        <w:rPr>
          <w:rFonts w:ascii="Tahoma" w:hAnsi="Tahoma" w:cs="Tahoma"/>
          <w:sz w:val="18"/>
          <w:szCs w:val="18"/>
        </w:rPr>
        <w:t xml:space="preserve">̀ di servizio. Per la scuola primaria, il trasferimento tra i posti dell’organico (comune e lingua) nello stesso circolo non interrompe la </w:t>
      </w:r>
      <w:r w:rsidR="004E7835">
        <w:rPr>
          <w:rFonts w:ascii="Tahoma" w:hAnsi="Tahoma" w:cs="Tahoma"/>
          <w:sz w:val="18"/>
          <w:szCs w:val="18"/>
        </w:rPr>
        <w:t>continuità</w:t>
      </w:r>
      <w:r>
        <w:rPr>
          <w:rFonts w:ascii="Tahoma" w:hAnsi="Tahoma" w:cs="Tahoma"/>
          <w:sz w:val="18"/>
          <w:szCs w:val="18"/>
        </w:rPr>
        <w:t xml:space="preserve">̀ di servizio. Si precisa che, per l'attribuzione del punteggio previsto dalla presente voce, devono concorrere, per gli anni considerati, la </w:t>
      </w:r>
      <w:r w:rsidR="004E7835">
        <w:rPr>
          <w:rFonts w:ascii="Tahoma" w:hAnsi="Tahoma" w:cs="Tahoma"/>
          <w:sz w:val="18"/>
          <w:szCs w:val="18"/>
        </w:rPr>
        <w:t>titolarità</w:t>
      </w:r>
      <w:r>
        <w:rPr>
          <w:rFonts w:ascii="Tahoma" w:hAnsi="Tahoma" w:cs="Tahoma"/>
          <w:sz w:val="18"/>
          <w:szCs w:val="18"/>
        </w:rPr>
        <w:t xml:space="preserve">̀ nel tipo di posto (comune ovvero sostegno a prescindere dalla tipologia di disabilità) o - per le scuole ed istituti di istruzione secondaria di I e II grado - nella classe di concorso di attuale appartenenza (con esclusione sia del periodo di servizio </w:t>
      </w:r>
      <w:proofErr w:type="spellStart"/>
      <w:r>
        <w:rPr>
          <w:rFonts w:ascii="Tahoma" w:hAnsi="Tahoma" w:cs="Tahoma"/>
          <w:sz w:val="18"/>
          <w:szCs w:val="18"/>
        </w:rPr>
        <w:t>pre</w:t>
      </w:r>
      <w:proofErr w:type="spellEnd"/>
      <w:r>
        <w:rPr>
          <w:rFonts w:ascii="Tahoma" w:hAnsi="Tahoma" w:cs="Tahoma"/>
          <w:sz w:val="18"/>
          <w:szCs w:val="18"/>
        </w:rPr>
        <w:t xml:space="preserve">-ruolo sia del periodo coperto da decorrenza giuridica retroattiva della nomina) e la prestazione del servizio presso la scuola di </w:t>
      </w:r>
      <w:r w:rsidR="004E7835">
        <w:rPr>
          <w:rFonts w:ascii="Tahoma" w:hAnsi="Tahoma" w:cs="Tahoma"/>
          <w:sz w:val="18"/>
          <w:szCs w:val="18"/>
        </w:rPr>
        <w:t>titolarità</w:t>
      </w:r>
      <w:r>
        <w:rPr>
          <w:rFonts w:ascii="Tahoma" w:hAnsi="Tahoma" w:cs="Tahoma"/>
          <w:sz w:val="18"/>
          <w:szCs w:val="18"/>
        </w:rPr>
        <w:t>̀. Per i docenti titolari di posti per l'istruzione e la formazione dell’</w:t>
      </w:r>
      <w:r w:rsidR="004E7835">
        <w:rPr>
          <w:rFonts w:ascii="Tahoma" w:hAnsi="Tahoma" w:cs="Tahoma"/>
          <w:sz w:val="18"/>
          <w:szCs w:val="18"/>
        </w:rPr>
        <w:t>età</w:t>
      </w:r>
      <w:r>
        <w:rPr>
          <w:rFonts w:ascii="Tahoma" w:hAnsi="Tahoma" w:cs="Tahoma"/>
          <w:sz w:val="18"/>
          <w:szCs w:val="18"/>
        </w:rPr>
        <w:t xml:space="preserve">̀ adulta attivati presso i centri provinciali per l’istruzione degli adulti ai sensi di quanto disposto dal D.P.R. n. 263/2012 ai fini dell'assegnazione del punteggio per la </w:t>
      </w:r>
      <w:r w:rsidR="004E7835">
        <w:rPr>
          <w:rFonts w:ascii="Tahoma" w:hAnsi="Tahoma" w:cs="Tahoma"/>
          <w:sz w:val="18"/>
          <w:szCs w:val="18"/>
        </w:rPr>
        <w:t>continuità</w:t>
      </w:r>
      <w:r>
        <w:rPr>
          <w:rFonts w:ascii="Tahoma" w:hAnsi="Tahoma" w:cs="Tahoma"/>
          <w:sz w:val="18"/>
          <w:szCs w:val="18"/>
        </w:rPr>
        <w:t xml:space="preserve">̀ del servizio, va fatto riferimento alla </w:t>
      </w:r>
      <w:r w:rsidR="004E7835">
        <w:rPr>
          <w:rFonts w:ascii="Tahoma" w:hAnsi="Tahoma" w:cs="Tahoma"/>
          <w:sz w:val="18"/>
          <w:szCs w:val="18"/>
        </w:rPr>
        <w:t>titolarità</w:t>
      </w:r>
      <w:r>
        <w:rPr>
          <w:rFonts w:ascii="Tahoma" w:hAnsi="Tahoma" w:cs="Tahoma"/>
          <w:sz w:val="18"/>
          <w:szCs w:val="18"/>
        </w:rPr>
        <w:t>̀ del posto per l’istruzione e la formazione dell’</w:t>
      </w:r>
      <w:r w:rsidR="004E7835">
        <w:rPr>
          <w:rFonts w:ascii="Tahoma" w:hAnsi="Tahoma" w:cs="Tahoma"/>
          <w:sz w:val="18"/>
          <w:szCs w:val="18"/>
        </w:rPr>
        <w:t>età</w:t>
      </w:r>
      <w:r>
        <w:rPr>
          <w:rFonts w:ascii="Tahoma" w:hAnsi="Tahoma" w:cs="Tahoma"/>
          <w:sz w:val="18"/>
          <w:szCs w:val="18"/>
        </w:rPr>
        <w:t xml:space="preserve">̀ adulta a suo tempo individuati a livello di distretto o comunque nelle sedi di organico confluite nei </w:t>
      </w:r>
      <w:r w:rsidR="00F72E0A">
        <w:rPr>
          <w:rFonts w:ascii="Tahoma" w:hAnsi="Tahoma" w:cs="Tahoma"/>
          <w:sz w:val="18"/>
          <w:szCs w:val="18"/>
        </w:rPr>
        <w:t>C.P.I.A.</w:t>
      </w:r>
      <w:r>
        <w:rPr>
          <w:rFonts w:ascii="Tahoma" w:hAnsi="Tahoma" w:cs="Tahoma"/>
          <w:sz w:val="18"/>
          <w:szCs w:val="18"/>
        </w:rPr>
        <w:t xml:space="preserve"> Per i docenti titolari in istituti in cui sono presenti corsi serali e, analoga- mente, per i docenti titolari in corsi serali la </w:t>
      </w:r>
      <w:r w:rsidR="004E7835">
        <w:rPr>
          <w:rFonts w:ascii="Tahoma" w:hAnsi="Tahoma" w:cs="Tahoma"/>
          <w:sz w:val="18"/>
          <w:szCs w:val="18"/>
        </w:rPr>
        <w:t>continuità</w:t>
      </w:r>
      <w:r>
        <w:rPr>
          <w:rFonts w:ascii="Tahoma" w:hAnsi="Tahoma" w:cs="Tahoma"/>
          <w:sz w:val="18"/>
          <w:szCs w:val="18"/>
        </w:rPr>
        <w:t xml:space="preserve">̀ didattica è riferita esclusivamente al servizio prestato sullo stesso tipo organico di </w:t>
      </w:r>
      <w:r w:rsidR="004E7835">
        <w:rPr>
          <w:rFonts w:ascii="Tahoma" w:hAnsi="Tahoma" w:cs="Tahoma"/>
          <w:sz w:val="18"/>
          <w:szCs w:val="18"/>
        </w:rPr>
        <w:t>titolarità</w:t>
      </w:r>
      <w:r>
        <w:rPr>
          <w:rFonts w:ascii="Tahoma" w:hAnsi="Tahoma" w:cs="Tahoma"/>
          <w:sz w:val="18"/>
          <w:szCs w:val="18"/>
        </w:rPr>
        <w:t xml:space="preserve">̀ (o diurno o serale). Da tale ultimo requisito si prescinde limitatamente al solo personale beneficiario della precedenza di cui all’art. 13, comma 1, punto II), - Personale trasferito d’ufficio nell’ultimo decennio - del </w:t>
      </w:r>
    </w:p>
    <w:p w14:paraId="484F61C6" w14:textId="386D53FA" w:rsidR="006B3FB1" w:rsidRDefault="006B3FB1" w:rsidP="00E04BDC">
      <w:pPr>
        <w:pStyle w:val="NormaleWeb"/>
        <w:spacing w:before="0" w:beforeAutospacing="0" w:after="0" w:afterAutospacing="0"/>
      </w:pPr>
      <w:r>
        <w:rPr>
          <w:rFonts w:ascii="Tahoma" w:hAnsi="Tahoma" w:cs="Tahoma"/>
          <w:sz w:val="18"/>
          <w:szCs w:val="18"/>
        </w:rPr>
        <w:t xml:space="preserve">presente contratto. Il punteggio in questione va attribuito anche in tutti i casi in cui il periodo di mancata prestazione del servizio nella scuola di </w:t>
      </w:r>
      <w:r w:rsidR="004E7835">
        <w:rPr>
          <w:rFonts w:ascii="Tahoma" w:hAnsi="Tahoma" w:cs="Tahoma"/>
          <w:sz w:val="18"/>
          <w:szCs w:val="18"/>
        </w:rPr>
        <w:t>titolarità</w:t>
      </w:r>
      <w:r>
        <w:rPr>
          <w:rFonts w:ascii="Tahoma" w:hAnsi="Tahoma" w:cs="Tahoma"/>
          <w:sz w:val="18"/>
          <w:szCs w:val="18"/>
        </w:rPr>
        <w:t xml:space="preserve">̀ è riconosciuto a tutti gli effetti dalle norme vigenti come servizio validamente prestato nella medesima scuola. Conseguentemente, il punteggio per la </w:t>
      </w:r>
      <w:r w:rsidR="004E7835">
        <w:rPr>
          <w:rFonts w:ascii="Tahoma" w:hAnsi="Tahoma" w:cs="Tahoma"/>
          <w:sz w:val="18"/>
          <w:szCs w:val="18"/>
        </w:rPr>
        <w:t>continuità</w:t>
      </w:r>
      <w:r>
        <w:rPr>
          <w:rFonts w:ascii="Tahoma" w:hAnsi="Tahoma" w:cs="Tahoma"/>
          <w:sz w:val="18"/>
          <w:szCs w:val="18"/>
        </w:rPr>
        <w:t xml:space="preserve">̀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w:t>
      </w:r>
      <w:r w:rsidR="003832A1">
        <w:rPr>
          <w:rFonts w:ascii="Tahoma" w:hAnsi="Tahoma" w:cs="Tahoma"/>
          <w:sz w:val="18"/>
          <w:szCs w:val="18"/>
        </w:rPr>
        <w:t>ancorché</w:t>
      </w:r>
      <w:r>
        <w:rPr>
          <w:rFonts w:ascii="Tahoma" w:hAnsi="Tahoma" w:cs="Tahoma"/>
          <w:sz w:val="18"/>
          <w:szCs w:val="18"/>
        </w:rPr>
        <w:t xml:space="preserve">́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w:t>
      </w:r>
      <w:r w:rsidR="004E7835">
        <w:rPr>
          <w:rFonts w:ascii="Tahoma" w:hAnsi="Tahoma" w:cs="Tahoma"/>
          <w:sz w:val="18"/>
          <w:szCs w:val="18"/>
        </w:rPr>
        <w:t>titolarità</w:t>
      </w:r>
      <w:r>
        <w:rPr>
          <w:rFonts w:ascii="Tahoma" w:hAnsi="Tahoma" w:cs="Tahoma"/>
          <w:sz w:val="18"/>
          <w:szCs w:val="18"/>
        </w:rPr>
        <w:t xml:space="preserve">̀ ai sensi del decreto-legge 28/8/2000, n. 240, convertito con modificazioni nella legge 27/10/2000, n. 306, per il servizio prestato nelle scuole militari </w:t>
      </w:r>
      <w:r w:rsidR="009F4076">
        <w:rPr>
          <w:rFonts w:ascii="Tahoma" w:hAnsi="Tahoma" w:cs="Tahoma"/>
          <w:sz w:val="18"/>
          <w:szCs w:val="18"/>
        </w:rPr>
        <w:t>nonché</w:t>
      </w:r>
      <w:r>
        <w:rPr>
          <w:rFonts w:ascii="Tahoma" w:hAnsi="Tahoma" w:cs="Tahoma"/>
          <w:sz w:val="18"/>
          <w:szCs w:val="18"/>
        </w:rPr>
        <w:t xml:space="preserve">́ per il periodo di servizio prestato nei progetti previsti dall’art 1 comma 65 della legge 107/15 e successive modifiche ed integrazioni. Analogamente all’assenza per malattia, non interrompe la </w:t>
      </w:r>
      <w:r w:rsidR="004E7835">
        <w:rPr>
          <w:rFonts w:ascii="Tahoma" w:hAnsi="Tahoma" w:cs="Tahoma"/>
          <w:sz w:val="18"/>
          <w:szCs w:val="18"/>
        </w:rPr>
        <w:t>continuità</w:t>
      </w:r>
      <w:r>
        <w:rPr>
          <w:rFonts w:ascii="Tahoma" w:hAnsi="Tahoma" w:cs="Tahoma"/>
          <w:sz w:val="18"/>
          <w:szCs w:val="18"/>
        </w:rPr>
        <w:t xml:space="preserve">̀ del servizio l’utilizzazione in altri compiti per </w:t>
      </w:r>
      <w:r w:rsidR="003832A1">
        <w:rPr>
          <w:rFonts w:ascii="Tahoma" w:hAnsi="Tahoma" w:cs="Tahoma"/>
          <w:sz w:val="18"/>
          <w:szCs w:val="18"/>
        </w:rPr>
        <w:t>inidoneità</w:t>
      </w:r>
      <w:r>
        <w:rPr>
          <w:rFonts w:ascii="Tahoma" w:hAnsi="Tahoma" w:cs="Tahoma"/>
          <w:sz w:val="18"/>
          <w:szCs w:val="18"/>
        </w:rPr>
        <w:t xml:space="preserve">̀ temporanea. Non interrompe la maturazione del punteggio della </w:t>
      </w:r>
      <w:r w:rsidR="004E7835">
        <w:rPr>
          <w:rFonts w:ascii="Tahoma" w:hAnsi="Tahoma" w:cs="Tahoma"/>
          <w:sz w:val="18"/>
          <w:szCs w:val="18"/>
        </w:rPr>
        <w:t>continuità</w:t>
      </w:r>
      <w:r>
        <w:rPr>
          <w:rFonts w:ascii="Tahoma" w:hAnsi="Tahoma" w:cs="Tahoma"/>
          <w:sz w:val="18"/>
          <w:szCs w:val="18"/>
        </w:rPr>
        <w:t xml:space="preserve">̀ neanche la fruizione </w:t>
      </w:r>
      <w:r>
        <w:rPr>
          <w:rFonts w:ascii="Tahoma" w:hAnsi="Tahoma" w:cs="Tahoma"/>
          <w:sz w:val="18"/>
          <w:szCs w:val="18"/>
        </w:rPr>
        <w:lastRenderedPageBreak/>
        <w:t xml:space="preserve">del congedo biennale per l’assistenza a familiari con grave disabilità di cui all’art. 42 comma 5 del decreto legislativo n. 151/01. Si precisa, inoltre, che nel caso di dimensionamento della rete scolastica (sdoppiamento, aggregazione, soppressione, fusione di scuole) la </w:t>
      </w:r>
      <w:r w:rsidR="004E7835">
        <w:rPr>
          <w:rFonts w:ascii="Tahoma" w:hAnsi="Tahoma" w:cs="Tahoma"/>
          <w:sz w:val="18"/>
          <w:szCs w:val="18"/>
        </w:rPr>
        <w:t>titolarità</w:t>
      </w:r>
      <w:r>
        <w:rPr>
          <w:rFonts w:ascii="Tahoma" w:hAnsi="Tahoma" w:cs="Tahoma"/>
          <w:sz w:val="18"/>
          <w:szCs w:val="18"/>
        </w:rPr>
        <w:t xml:space="preserve">̀ ed il servizio relativi alla scuola di nuova istituzione o aggregante si devono ricongiungere alla </w:t>
      </w:r>
      <w:r w:rsidR="004E7835">
        <w:rPr>
          <w:rFonts w:ascii="Tahoma" w:hAnsi="Tahoma" w:cs="Tahoma"/>
          <w:sz w:val="18"/>
          <w:szCs w:val="18"/>
        </w:rPr>
        <w:t>titolarità</w:t>
      </w:r>
      <w:r>
        <w:rPr>
          <w:rFonts w:ascii="Tahoma" w:hAnsi="Tahoma" w:cs="Tahoma"/>
          <w:sz w:val="18"/>
          <w:szCs w:val="18"/>
        </w:rPr>
        <w:t xml:space="preserve">̀ ed al servizio relativi alla scuola sdoppiata, aggregata, soppressa o fusa al fine dell’attribuzione del punteggio in questione. Non interrompe la </w:t>
      </w:r>
      <w:r w:rsidR="004E7835">
        <w:rPr>
          <w:rFonts w:ascii="Tahoma" w:hAnsi="Tahoma" w:cs="Tahoma"/>
          <w:sz w:val="18"/>
          <w:szCs w:val="18"/>
        </w:rPr>
        <w:t>continuità</w:t>
      </w:r>
      <w:r>
        <w:rPr>
          <w:rFonts w:ascii="Tahoma" w:hAnsi="Tahoma" w:cs="Tahoma"/>
          <w:sz w:val="18"/>
          <w:szCs w:val="18"/>
        </w:rPr>
        <w:t xml:space="preserve">̀ del servizio l'utilizzazione in altra scuola del docente in soprannumero nella scuola di </w:t>
      </w:r>
      <w:r w:rsidR="004E7835">
        <w:rPr>
          <w:rFonts w:ascii="Tahoma" w:hAnsi="Tahoma" w:cs="Tahoma"/>
          <w:sz w:val="18"/>
          <w:szCs w:val="18"/>
        </w:rPr>
        <w:t>titolarità</w:t>
      </w:r>
      <w:r>
        <w:rPr>
          <w:rFonts w:ascii="Tahoma" w:hAnsi="Tahoma" w:cs="Tahoma"/>
          <w:sz w:val="18"/>
          <w:szCs w:val="18"/>
        </w:rPr>
        <w:t xml:space="preserve">̀ né il trasferimento del docente in quanto soprannumerario qualora il medesimo abbia richiesto in ciascun anno del decennio successivo anche il trasferimento nell'istituto di precedente </w:t>
      </w:r>
      <w:r w:rsidR="004E7835">
        <w:rPr>
          <w:rFonts w:ascii="Tahoma" w:hAnsi="Tahoma" w:cs="Tahoma"/>
          <w:sz w:val="18"/>
          <w:szCs w:val="18"/>
        </w:rPr>
        <w:t>titolarità</w:t>
      </w:r>
      <w:r>
        <w:rPr>
          <w:rFonts w:ascii="Tahoma" w:hAnsi="Tahoma" w:cs="Tahoma"/>
          <w:sz w:val="18"/>
          <w:szCs w:val="18"/>
        </w:rPr>
        <w:t xml:space="preserve">̀ ovvero nel comune. La </w:t>
      </w:r>
      <w:r w:rsidR="004E7835">
        <w:rPr>
          <w:rFonts w:ascii="Tahoma" w:hAnsi="Tahoma" w:cs="Tahoma"/>
          <w:sz w:val="18"/>
          <w:szCs w:val="18"/>
        </w:rPr>
        <w:t>continuità</w:t>
      </w:r>
      <w:r>
        <w:rPr>
          <w:rFonts w:ascii="Tahoma" w:hAnsi="Tahoma" w:cs="Tahoma"/>
          <w:sz w:val="18"/>
          <w:szCs w:val="18"/>
        </w:rPr>
        <w:t xml:space="preserve">̀ di servizio maturata nella scuola o nell'istituto di precedente </w:t>
      </w:r>
      <w:r w:rsidR="004E7835">
        <w:rPr>
          <w:rFonts w:ascii="Tahoma" w:hAnsi="Tahoma" w:cs="Tahoma"/>
          <w:sz w:val="18"/>
          <w:szCs w:val="18"/>
        </w:rPr>
        <w:t>titolarità</w:t>
      </w:r>
      <w:r>
        <w:rPr>
          <w:rFonts w:ascii="Tahoma" w:hAnsi="Tahoma" w:cs="Tahoma"/>
          <w:sz w:val="18"/>
          <w:szCs w:val="18"/>
        </w:rPr>
        <w:t xml:space="preserve">̀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w:t>
      </w:r>
      <w:r w:rsidR="004E7835">
        <w:rPr>
          <w:rFonts w:ascii="Tahoma" w:hAnsi="Tahoma" w:cs="Tahoma"/>
          <w:sz w:val="18"/>
          <w:szCs w:val="18"/>
        </w:rPr>
        <w:t>continuità</w:t>
      </w:r>
      <w:r>
        <w:rPr>
          <w:rFonts w:ascii="Tahoma" w:hAnsi="Tahoma" w:cs="Tahoma"/>
          <w:sz w:val="18"/>
          <w:szCs w:val="18"/>
        </w:rPr>
        <w:t>̀ didattica, legata alla scuola di ex-</w:t>
      </w:r>
      <w:r w:rsidR="004E7835">
        <w:rPr>
          <w:rFonts w:ascii="Tahoma" w:hAnsi="Tahoma" w:cs="Tahoma"/>
          <w:sz w:val="18"/>
          <w:szCs w:val="18"/>
        </w:rPr>
        <w:t>titolarità</w:t>
      </w:r>
      <w:r>
        <w:rPr>
          <w:rFonts w:ascii="Tahoma" w:hAnsi="Tahoma" w:cs="Tahoma"/>
          <w:sz w:val="18"/>
          <w:szCs w:val="18"/>
        </w:rPr>
        <w:t xml:space="preserve">̀, del personale scolastico trasferito d’ufficio nell’ultimo decennio va considerata ai fini della sola domanda di trasferimento e non anche della domanda di passaggio. Nei riguardi del personale docente </w:t>
      </w:r>
      <w:proofErr w:type="gramStart"/>
      <w:r>
        <w:rPr>
          <w:rFonts w:ascii="Tahoma" w:hAnsi="Tahoma" w:cs="Tahoma"/>
          <w:sz w:val="18"/>
          <w:szCs w:val="18"/>
        </w:rPr>
        <w:t>ed</w:t>
      </w:r>
      <w:proofErr w:type="gramEnd"/>
      <w:r>
        <w:rPr>
          <w:rFonts w:ascii="Tahoma" w:hAnsi="Tahoma" w:cs="Tahoma"/>
          <w:sz w:val="18"/>
          <w:szCs w:val="18"/>
        </w:rPr>
        <w:t xml:space="preserve"> educativo soprannumerario trasferito d’ufficio senza aver prodotto domanda o tra- sferito a domanda condizionata, che abbia richiesto come prima preferenza in ciascun anno del decennio il rientro nella scuola o nel comune di precedente </w:t>
      </w:r>
      <w:r w:rsidR="004E7835">
        <w:rPr>
          <w:rFonts w:ascii="Tahoma" w:hAnsi="Tahoma" w:cs="Tahoma"/>
          <w:sz w:val="18"/>
          <w:szCs w:val="18"/>
        </w:rPr>
        <w:t>titolarità</w:t>
      </w:r>
      <w:r>
        <w:rPr>
          <w:rFonts w:ascii="Tahoma" w:hAnsi="Tahoma" w:cs="Tahoma"/>
          <w:sz w:val="18"/>
          <w:szCs w:val="18"/>
        </w:rPr>
        <w:t xml:space="preserve">̀, l’aver ottenuto nel corso del decennio il trasferimento per altre preferenze espresse nella domanda non interrompe la </w:t>
      </w:r>
      <w:r w:rsidR="004E7835">
        <w:rPr>
          <w:rFonts w:ascii="Tahoma" w:hAnsi="Tahoma" w:cs="Tahoma"/>
          <w:sz w:val="18"/>
          <w:szCs w:val="18"/>
        </w:rPr>
        <w:t>continuità</w:t>
      </w:r>
      <w:r>
        <w:rPr>
          <w:rFonts w:ascii="Tahoma" w:hAnsi="Tahoma" w:cs="Tahoma"/>
          <w:sz w:val="18"/>
          <w:szCs w:val="18"/>
        </w:rPr>
        <w:t xml:space="preserve">̀ del servizio. Qualora, scaduto il decennio in questione, il docente non abbia ottenuto il rientro nella scuola di precedente </w:t>
      </w:r>
      <w:r w:rsidR="004E7835">
        <w:rPr>
          <w:rFonts w:ascii="Tahoma" w:hAnsi="Tahoma" w:cs="Tahoma"/>
          <w:sz w:val="18"/>
          <w:szCs w:val="18"/>
        </w:rPr>
        <w:t>titolarità</w:t>
      </w:r>
      <w:r>
        <w:rPr>
          <w:rFonts w:ascii="Tahoma" w:hAnsi="Tahoma" w:cs="Tahoma"/>
          <w:sz w:val="18"/>
          <w:szCs w:val="18"/>
        </w:rPr>
        <w:t xml:space="preserve">̀ i punteggi relativi alla </w:t>
      </w:r>
      <w:r w:rsidR="004E7835">
        <w:rPr>
          <w:rFonts w:ascii="Tahoma" w:hAnsi="Tahoma" w:cs="Tahoma"/>
          <w:sz w:val="18"/>
          <w:szCs w:val="18"/>
        </w:rPr>
        <w:t>continuità</w:t>
      </w:r>
      <w:r>
        <w:rPr>
          <w:rFonts w:ascii="Tahoma" w:hAnsi="Tahoma" w:cs="Tahoma"/>
          <w:sz w:val="18"/>
          <w:szCs w:val="18"/>
        </w:rPr>
        <w:t xml:space="preserve">̀ didattica nel decennio dovranno essere riferiti esclusivamente alla scuola ove è stato trasferito in quanto soprannumerario. Il punteggio in questione spetta anche ai docenti comandati in istituti diversi da quello di </w:t>
      </w:r>
      <w:r w:rsidR="004E7835">
        <w:rPr>
          <w:rFonts w:ascii="Tahoma" w:hAnsi="Tahoma" w:cs="Tahoma"/>
          <w:sz w:val="18"/>
          <w:szCs w:val="18"/>
        </w:rPr>
        <w:t>titolarità</w:t>
      </w:r>
      <w:r>
        <w:rPr>
          <w:rFonts w:ascii="Tahoma" w:hAnsi="Tahoma" w:cs="Tahoma"/>
          <w:sz w:val="18"/>
          <w:szCs w:val="18"/>
        </w:rPr>
        <w:t xml:space="preserve">̀ su cattedre ove si è attuata la sperimenta- zione a norma dell'art. 278 del decreto legislativo n. 297/94, ai docenti utilizzati a domanda o d'ufficio, sui posti di sostegno anche in scuole o sedi diverse da quella di </w:t>
      </w:r>
      <w:r w:rsidR="004E7835">
        <w:rPr>
          <w:rFonts w:ascii="Tahoma" w:hAnsi="Tahoma" w:cs="Tahoma"/>
          <w:sz w:val="18"/>
          <w:szCs w:val="18"/>
        </w:rPr>
        <w:t>titolarità</w:t>
      </w:r>
      <w:r>
        <w:rPr>
          <w:rFonts w:ascii="Tahoma" w:hAnsi="Tahoma" w:cs="Tahoma"/>
          <w:sz w:val="18"/>
          <w:szCs w:val="18"/>
        </w:rPr>
        <w:t xml:space="preserve">̀, ai docenti della scuola primaria utilizzati come specialisti per la lingua straniera presso il plesso o fuori del plesso di </w:t>
      </w:r>
      <w:r w:rsidR="004E7835">
        <w:rPr>
          <w:rFonts w:ascii="Tahoma" w:hAnsi="Tahoma" w:cs="Tahoma"/>
          <w:sz w:val="18"/>
          <w:szCs w:val="18"/>
        </w:rPr>
        <w:t>titolarità</w:t>
      </w:r>
      <w:r>
        <w:rPr>
          <w:rFonts w:ascii="Tahoma" w:hAnsi="Tahoma" w:cs="Tahoma"/>
          <w:sz w:val="18"/>
          <w:szCs w:val="18"/>
        </w:rPr>
        <w:t xml:space="preserve">̀,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w:t>
      </w:r>
      <w:r w:rsidR="004E7835">
        <w:rPr>
          <w:rFonts w:ascii="Tahoma" w:hAnsi="Tahoma" w:cs="Tahoma"/>
          <w:sz w:val="18"/>
          <w:szCs w:val="18"/>
        </w:rPr>
        <w:t>titolarità</w:t>
      </w:r>
      <w:r>
        <w:rPr>
          <w:rFonts w:ascii="Tahoma" w:hAnsi="Tahoma" w:cs="Tahoma"/>
          <w:sz w:val="18"/>
          <w:szCs w:val="18"/>
        </w:rPr>
        <w:t xml:space="preserve">̀. In ogni caso non deve essere considerata interruzione della </w:t>
      </w:r>
      <w:r w:rsidR="004E7835">
        <w:rPr>
          <w:rFonts w:ascii="Tahoma" w:hAnsi="Tahoma" w:cs="Tahoma"/>
          <w:sz w:val="18"/>
          <w:szCs w:val="18"/>
        </w:rPr>
        <w:t>continuità</w:t>
      </w:r>
      <w:r>
        <w:rPr>
          <w:rFonts w:ascii="Tahoma" w:hAnsi="Tahoma" w:cs="Tahoma"/>
          <w:sz w:val="18"/>
          <w:szCs w:val="18"/>
        </w:rPr>
        <w:t xml:space="preserve">̀ del servizio nella scuola di </w:t>
      </w:r>
      <w:r w:rsidR="004E7835">
        <w:rPr>
          <w:rFonts w:ascii="Tahoma" w:hAnsi="Tahoma" w:cs="Tahoma"/>
          <w:sz w:val="18"/>
          <w:szCs w:val="18"/>
        </w:rPr>
        <w:t>titolarità</w:t>
      </w:r>
      <w:r>
        <w:rPr>
          <w:rFonts w:ascii="Tahoma" w:hAnsi="Tahoma" w:cs="Tahoma"/>
          <w:sz w:val="18"/>
          <w:szCs w:val="18"/>
        </w:rPr>
        <w:t xml:space="preserve">̀ la mancata prestazione del servizio per un periodo di durata complessiva inferiore a </w:t>
      </w:r>
      <w:proofErr w:type="gramStart"/>
      <w:r>
        <w:rPr>
          <w:rFonts w:ascii="Tahoma" w:hAnsi="Tahoma" w:cs="Tahoma"/>
          <w:sz w:val="18"/>
          <w:szCs w:val="18"/>
        </w:rPr>
        <w:t>6</w:t>
      </w:r>
      <w:proofErr w:type="gramEnd"/>
      <w:r>
        <w:rPr>
          <w:rFonts w:ascii="Tahoma" w:hAnsi="Tahoma" w:cs="Tahoma"/>
          <w:sz w:val="18"/>
          <w:szCs w:val="18"/>
        </w:rPr>
        <w:t xml:space="preserve">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w:t>
      </w:r>
      <w:r w:rsidR="004E7835">
        <w:rPr>
          <w:rFonts w:ascii="Tahoma" w:hAnsi="Tahoma" w:cs="Tahoma"/>
          <w:sz w:val="18"/>
          <w:szCs w:val="18"/>
        </w:rPr>
        <w:t>titolarità</w:t>
      </w:r>
      <w:r>
        <w:rPr>
          <w:rFonts w:ascii="Tahoma" w:hAnsi="Tahoma" w:cs="Tahoma"/>
          <w:sz w:val="18"/>
          <w:szCs w:val="18"/>
        </w:rPr>
        <w:t xml:space="preserve">̀. In quest’ultimo caso l’aver ottenuto assegnazione provvisoria interprovinciale determina comunque la perdita del punteggio di </w:t>
      </w:r>
      <w:r w:rsidR="004E7835">
        <w:rPr>
          <w:rFonts w:ascii="Tahoma" w:hAnsi="Tahoma" w:cs="Tahoma"/>
          <w:sz w:val="18"/>
          <w:szCs w:val="18"/>
        </w:rPr>
        <w:t>continuità</w:t>
      </w:r>
      <w:r>
        <w:rPr>
          <w:rFonts w:ascii="Tahoma" w:hAnsi="Tahoma" w:cs="Tahoma"/>
          <w:sz w:val="18"/>
          <w:szCs w:val="18"/>
        </w:rPr>
        <w:t xml:space="preserve">̀ a partire dalla mobilità del 2020/2021, mentre continua a permanere il diritto di rientro. Il punteggio va attribuito se la scuola di </w:t>
      </w:r>
      <w:r w:rsidR="004E7835">
        <w:rPr>
          <w:rFonts w:ascii="Tahoma" w:hAnsi="Tahoma" w:cs="Tahoma"/>
          <w:sz w:val="18"/>
          <w:szCs w:val="18"/>
        </w:rPr>
        <w:t>titolarità</w:t>
      </w:r>
      <w:r>
        <w:rPr>
          <w:rFonts w:ascii="Tahoma" w:hAnsi="Tahoma" w:cs="Tahoma"/>
          <w:sz w:val="18"/>
          <w:szCs w:val="18"/>
        </w:rPr>
        <w:t xml:space="preserve">̀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w:t>
      </w:r>
      <w:r w:rsidR="004E7835">
        <w:rPr>
          <w:rFonts w:ascii="Tahoma" w:hAnsi="Tahoma" w:cs="Tahoma"/>
          <w:sz w:val="18"/>
          <w:szCs w:val="18"/>
        </w:rPr>
        <w:t>altresì</w:t>
      </w:r>
      <w:r>
        <w:rPr>
          <w:rFonts w:ascii="Tahoma" w:hAnsi="Tahoma" w:cs="Tahoma"/>
          <w:sz w:val="18"/>
          <w:szCs w:val="18"/>
        </w:rPr>
        <w:t xml:space="preserve">̀ prestato nella classe di concorso di attuale </w:t>
      </w:r>
      <w:r w:rsidR="004E7835">
        <w:rPr>
          <w:rFonts w:ascii="Tahoma" w:hAnsi="Tahoma" w:cs="Tahoma"/>
          <w:sz w:val="18"/>
          <w:szCs w:val="18"/>
        </w:rPr>
        <w:t>titolarità</w:t>
      </w:r>
      <w:r>
        <w:rPr>
          <w:rFonts w:ascii="Tahoma" w:hAnsi="Tahoma" w:cs="Tahoma"/>
          <w:sz w:val="18"/>
          <w:szCs w:val="18"/>
        </w:rPr>
        <w:t xml:space="preserve">̀. Il punteggio va anche attribuito ai docenti, </w:t>
      </w:r>
      <w:r w:rsidR="004E7835">
        <w:rPr>
          <w:rFonts w:ascii="Tahoma" w:hAnsi="Tahoma" w:cs="Tahoma"/>
          <w:sz w:val="18"/>
          <w:szCs w:val="18"/>
        </w:rPr>
        <w:t>già</w:t>
      </w:r>
      <w:r>
        <w:rPr>
          <w:rFonts w:ascii="Tahoma" w:hAnsi="Tahoma" w:cs="Tahoma"/>
          <w:sz w:val="18"/>
          <w:szCs w:val="18"/>
        </w:rPr>
        <w:t xml:space="preserve">̀ titolari sulla classe A075 e transitati sulla classe A076 in forza della C.M. 215/95, nella sola ipotesi che non sia cambiato l’istituto di </w:t>
      </w:r>
      <w:r w:rsidR="004E7835">
        <w:rPr>
          <w:rFonts w:ascii="Tahoma" w:hAnsi="Tahoma" w:cs="Tahoma"/>
          <w:sz w:val="18"/>
          <w:szCs w:val="18"/>
        </w:rPr>
        <w:t>titolarità</w:t>
      </w:r>
      <w:r>
        <w:rPr>
          <w:rFonts w:ascii="Tahoma" w:hAnsi="Tahoma" w:cs="Tahoma"/>
          <w:sz w:val="18"/>
          <w:szCs w:val="18"/>
        </w:rPr>
        <w:t xml:space="preserve">̀. Non va valutato l'anno scolastico in corso al momento della presentazione della domanda. (5 bis) Ai fini della formazione della graduatoria per l’individuazione del soprannumerario ed ai fini del trasferimento d’ufficio si prescinde dal triennio; fermo restando quanto precisato nella nota 5, la </w:t>
      </w:r>
      <w:r w:rsidR="004E7835">
        <w:rPr>
          <w:rFonts w:ascii="Tahoma" w:hAnsi="Tahoma" w:cs="Tahoma"/>
          <w:sz w:val="18"/>
          <w:szCs w:val="18"/>
        </w:rPr>
        <w:t>continuità</w:t>
      </w:r>
      <w:r>
        <w:rPr>
          <w:rFonts w:ascii="Tahoma" w:hAnsi="Tahoma" w:cs="Tahoma"/>
          <w:sz w:val="18"/>
          <w:szCs w:val="18"/>
        </w:rPr>
        <w:t xml:space="preserve">̀ didattica nella scuola di attuale </w:t>
      </w:r>
      <w:r w:rsidR="004E7835">
        <w:rPr>
          <w:rFonts w:ascii="Tahoma" w:hAnsi="Tahoma" w:cs="Tahoma"/>
          <w:sz w:val="18"/>
          <w:szCs w:val="18"/>
        </w:rPr>
        <w:t>titolarità</w:t>
      </w:r>
      <w:r>
        <w:rPr>
          <w:rFonts w:ascii="Tahoma" w:hAnsi="Tahoma" w:cs="Tahoma"/>
          <w:sz w:val="18"/>
          <w:szCs w:val="18"/>
        </w:rPr>
        <w:t xml:space="preserve">̀ viene così valutata: </w:t>
      </w:r>
    </w:p>
    <w:p w14:paraId="2866D1AE" w14:textId="42F92DD5" w:rsidR="006B3FB1" w:rsidRDefault="006B3FB1" w:rsidP="006B3FB1">
      <w:pPr>
        <w:pStyle w:val="NormaleWeb"/>
      </w:pPr>
      <w:r>
        <w:rPr>
          <w:rFonts w:ascii="Tahoma" w:hAnsi="Tahoma" w:cs="Tahoma"/>
          <w:sz w:val="18"/>
          <w:szCs w:val="18"/>
        </w:rPr>
        <w:t xml:space="preserve">Sempre ai fini della formazione della graduatoria per l’individuazione del soprannumerario ed ai fini del trasferimento d’ufficio, viene valutata anche la </w:t>
      </w:r>
      <w:r w:rsidR="004E7835">
        <w:rPr>
          <w:rFonts w:ascii="Tahoma" w:hAnsi="Tahoma" w:cs="Tahoma"/>
          <w:sz w:val="18"/>
          <w:szCs w:val="18"/>
        </w:rPr>
        <w:t>continuità</w:t>
      </w:r>
      <w:r>
        <w:rPr>
          <w:rFonts w:ascii="Tahoma" w:hAnsi="Tahoma" w:cs="Tahoma"/>
          <w:sz w:val="18"/>
          <w:szCs w:val="18"/>
        </w:rPr>
        <w:t xml:space="preserve">̀ di servizio nel comune di attuale </w:t>
      </w:r>
      <w:r w:rsidR="004E7835">
        <w:rPr>
          <w:rFonts w:ascii="Tahoma" w:hAnsi="Tahoma" w:cs="Tahoma"/>
          <w:sz w:val="18"/>
          <w:szCs w:val="18"/>
        </w:rPr>
        <w:t>titolarità</w:t>
      </w:r>
      <w:r>
        <w:rPr>
          <w:rFonts w:ascii="Tahoma" w:hAnsi="Tahoma" w:cs="Tahoma"/>
          <w:sz w:val="18"/>
          <w:szCs w:val="18"/>
        </w:rPr>
        <w:t xml:space="preserve">̀, nella seguente misura: </w:t>
      </w:r>
    </w:p>
    <w:p w14:paraId="0B86D782" w14:textId="3FF26AD1" w:rsidR="006B3FB1" w:rsidRDefault="006B3FB1" w:rsidP="006B3FB1">
      <w:pPr>
        <w:pStyle w:val="NormaleWeb"/>
      </w:pPr>
      <w:r>
        <w:rPr>
          <w:rFonts w:ascii="Tahoma" w:hAnsi="Tahoma" w:cs="Tahoma"/>
          <w:sz w:val="18"/>
          <w:szCs w:val="18"/>
        </w:rPr>
        <w:t xml:space="preserve">C0) Per ogni anno di servizio di ruolo prestato nel comune di attuale </w:t>
      </w:r>
      <w:r w:rsidR="004E7835">
        <w:rPr>
          <w:rFonts w:ascii="Tahoma" w:hAnsi="Tahoma" w:cs="Tahoma"/>
          <w:sz w:val="18"/>
          <w:szCs w:val="18"/>
        </w:rPr>
        <w:t>titolarità</w:t>
      </w:r>
      <w:r>
        <w:rPr>
          <w:rFonts w:ascii="Tahoma" w:hAnsi="Tahoma" w:cs="Tahoma"/>
          <w:sz w:val="18"/>
          <w:szCs w:val="18"/>
        </w:rPr>
        <w:t>̀ o di</w:t>
      </w:r>
      <w:r>
        <w:rPr>
          <w:rFonts w:ascii="Tahoma" w:hAnsi="Tahoma" w:cs="Tahoma"/>
          <w:sz w:val="18"/>
          <w:szCs w:val="18"/>
        </w:rPr>
        <w:br/>
        <w:t xml:space="preserve">incarico triennale senza soluzione di </w:t>
      </w:r>
      <w:r w:rsidR="004E7835">
        <w:rPr>
          <w:rFonts w:ascii="Tahoma" w:hAnsi="Tahoma" w:cs="Tahoma"/>
          <w:sz w:val="18"/>
          <w:szCs w:val="18"/>
        </w:rPr>
        <w:t>continuità</w:t>
      </w:r>
      <w:r>
        <w:rPr>
          <w:rFonts w:ascii="Tahoma" w:hAnsi="Tahoma" w:cs="Tahoma"/>
          <w:sz w:val="18"/>
          <w:szCs w:val="18"/>
        </w:rPr>
        <w:t>̀ in aggiunta a quello previsto dalle lettere</w:t>
      </w:r>
      <w:r>
        <w:rPr>
          <w:rFonts w:ascii="Tahoma" w:hAnsi="Tahoma" w:cs="Tahoma"/>
          <w:sz w:val="18"/>
          <w:szCs w:val="18"/>
        </w:rPr>
        <w:br/>
        <w:t xml:space="preserve">A), A1), B), B1), B2) ................................................................. Punti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12"/>
        <w:gridCol w:w="710"/>
      </w:tblGrid>
      <w:tr w:rsidR="006B3FB1" w14:paraId="69EAF3C3" w14:textId="77777777" w:rsidTr="006B3FB1">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63ACA" w14:textId="4A7A1D88" w:rsidR="006B3FB1" w:rsidRDefault="006B3FB1" w:rsidP="006B3FB1">
            <w:pPr>
              <w:pStyle w:val="NormaleWeb"/>
            </w:pPr>
            <w:r>
              <w:rPr>
                <w:rFonts w:ascii="Tahoma" w:hAnsi="Tahoma" w:cs="Tahoma"/>
                <w:sz w:val="18"/>
                <w:szCs w:val="18"/>
              </w:rPr>
              <w:t xml:space="preserve">C) Per ogni anno di servizio di ruolo prestato nella scuola di attuale </w:t>
            </w:r>
            <w:r w:rsidR="004E7835">
              <w:rPr>
                <w:rFonts w:ascii="Tahoma" w:hAnsi="Tahoma" w:cs="Tahoma"/>
                <w:sz w:val="18"/>
                <w:szCs w:val="18"/>
              </w:rPr>
              <w:t>titolarità</w:t>
            </w:r>
            <w:r>
              <w:rPr>
                <w:rFonts w:ascii="Tahoma" w:hAnsi="Tahoma" w:cs="Tahoma"/>
                <w:sz w:val="18"/>
                <w:szCs w:val="18"/>
              </w:rPr>
              <w:t xml:space="preserve">̀ o di incarico triennale senza soluzione di </w:t>
            </w:r>
            <w:r w:rsidR="004E7835">
              <w:rPr>
                <w:rFonts w:ascii="Tahoma" w:hAnsi="Tahoma" w:cs="Tahoma"/>
                <w:sz w:val="18"/>
                <w:szCs w:val="18"/>
              </w:rPr>
              <w:t>continuità</w:t>
            </w:r>
            <w:r>
              <w:rPr>
                <w:rFonts w:ascii="Tahoma" w:hAnsi="Tahoma" w:cs="Tahoma"/>
                <w:sz w:val="18"/>
                <w:szCs w:val="18"/>
              </w:rPr>
              <w:t>̀ in aggiunta a quello previsto dalle lettere A), A1), B), B1), B2)</w:t>
            </w:r>
            <w:r>
              <w:rPr>
                <w:rFonts w:ascii="Tahoma" w:hAnsi="Tahoma" w:cs="Tahoma"/>
                <w:sz w:val="18"/>
                <w:szCs w:val="18"/>
              </w:rPr>
              <w:br/>
              <w:t xml:space="preserve">- entro il quinquennio................................................................................ </w:t>
            </w:r>
          </w:p>
          <w:p w14:paraId="3D0A49CC" w14:textId="77777777" w:rsidR="006B3FB1" w:rsidRDefault="006B3FB1" w:rsidP="006B3FB1">
            <w:pPr>
              <w:pStyle w:val="NormaleWeb"/>
            </w:pPr>
            <w:r>
              <w:rPr>
                <w:rFonts w:ascii="Tahoma" w:hAnsi="Tahoma" w:cs="Tahoma"/>
                <w:sz w:val="18"/>
                <w:szCs w:val="18"/>
              </w:rPr>
              <w:t xml:space="preserve">- oltre il quinquennio ................................................................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DFEF6" w14:textId="77777777" w:rsidR="006B3FB1" w:rsidRDefault="006B3FB1" w:rsidP="006B3FB1">
            <w:pPr>
              <w:pStyle w:val="NormaleWeb"/>
            </w:pPr>
            <w:r>
              <w:rPr>
                <w:rFonts w:ascii="Tahoma" w:hAnsi="Tahoma" w:cs="Tahoma"/>
                <w:sz w:val="18"/>
                <w:szCs w:val="18"/>
              </w:rPr>
              <w:t xml:space="preserve">Punti 5 Punti 6 </w:t>
            </w:r>
          </w:p>
        </w:tc>
      </w:tr>
    </w:tbl>
    <w:p w14:paraId="240D7C51" w14:textId="77777777" w:rsidR="006B3FB1" w:rsidRDefault="006B3FB1" w:rsidP="006B3FB1"/>
    <w:p w14:paraId="0CB51C2A" w14:textId="4540B5AD" w:rsidR="006B3FB1" w:rsidRDefault="006B3FB1" w:rsidP="006B3FB1">
      <w:r>
        <w:rPr>
          <w:rFonts w:ascii="Tahoma" w:hAnsi="Tahoma" w:cs="Tahoma"/>
          <w:sz w:val="18"/>
          <w:szCs w:val="18"/>
        </w:rPr>
        <w:t xml:space="preserve">Il </w:t>
      </w:r>
      <w:proofErr w:type="gramStart"/>
      <w:r>
        <w:rPr>
          <w:rFonts w:ascii="Tahoma" w:hAnsi="Tahoma" w:cs="Tahoma"/>
          <w:sz w:val="18"/>
          <w:szCs w:val="18"/>
        </w:rPr>
        <w:t>predetto</w:t>
      </w:r>
      <w:proofErr w:type="gramEnd"/>
      <w:r>
        <w:rPr>
          <w:rFonts w:ascii="Tahoma" w:hAnsi="Tahoma" w:cs="Tahoma"/>
          <w:sz w:val="18"/>
          <w:szCs w:val="18"/>
        </w:rPr>
        <w:t xml:space="preserve"> punteggio va attribuito se la sede di </w:t>
      </w:r>
      <w:r w:rsidR="004E7835">
        <w:rPr>
          <w:rFonts w:ascii="Tahoma" w:hAnsi="Tahoma" w:cs="Tahoma"/>
          <w:sz w:val="18"/>
          <w:szCs w:val="18"/>
        </w:rPr>
        <w:t>titolarità</w:t>
      </w:r>
      <w:r>
        <w:rPr>
          <w:rFonts w:ascii="Tahoma" w:hAnsi="Tahoma" w:cs="Tahoma"/>
          <w:sz w:val="18"/>
          <w:szCs w:val="18"/>
        </w:rPr>
        <w:t xml:space="preserve">̀ giuridica e la sede in cui l'interessato ha prestato servizio continuativo coincidono per il periodo considerato. Il punteggio va anche attribuito nel caso di diritto al rientro nel decennio del personale trasferito in quanto soprannumerario. Nei riguardi del personale docente </w:t>
      </w:r>
      <w:proofErr w:type="gramStart"/>
      <w:r>
        <w:rPr>
          <w:rFonts w:ascii="Tahoma" w:hAnsi="Tahoma" w:cs="Tahoma"/>
          <w:sz w:val="18"/>
          <w:szCs w:val="18"/>
        </w:rPr>
        <w:t>ed</w:t>
      </w:r>
      <w:proofErr w:type="gramEnd"/>
      <w:r>
        <w:rPr>
          <w:rFonts w:ascii="Tahoma" w:hAnsi="Tahoma" w:cs="Tahoma"/>
          <w:sz w:val="18"/>
          <w:szCs w:val="18"/>
        </w:rPr>
        <w:t xml:space="preserve"> educativo soprannumerario trasferito d’ufficio senza aver prodotto domanda o trasferito a domanda condizionata, che abbia richiesto come prima preferenza in ciascun anno del decennio il rientro nella scuola o nel comune di precedente </w:t>
      </w:r>
      <w:r w:rsidR="004E7835">
        <w:rPr>
          <w:rFonts w:ascii="Tahoma" w:hAnsi="Tahoma" w:cs="Tahoma"/>
          <w:sz w:val="18"/>
          <w:szCs w:val="18"/>
        </w:rPr>
        <w:t>titolarità</w:t>
      </w:r>
      <w:r>
        <w:rPr>
          <w:rFonts w:ascii="Tahoma" w:hAnsi="Tahoma" w:cs="Tahoma"/>
          <w:sz w:val="18"/>
          <w:szCs w:val="18"/>
        </w:rPr>
        <w:t xml:space="preserve">̀, l’aver ottenuto nel corso del decennio il trasferimento per altre preferenze espresse nella domanda non interrompe la </w:t>
      </w:r>
      <w:r w:rsidR="004E7835">
        <w:rPr>
          <w:rFonts w:ascii="Tahoma" w:hAnsi="Tahoma" w:cs="Tahoma"/>
          <w:sz w:val="18"/>
          <w:szCs w:val="18"/>
        </w:rPr>
        <w:t>continuità</w:t>
      </w:r>
      <w:r>
        <w:rPr>
          <w:rFonts w:ascii="Tahoma" w:hAnsi="Tahoma" w:cs="Tahoma"/>
          <w:sz w:val="18"/>
          <w:szCs w:val="18"/>
        </w:rPr>
        <w:t xml:space="preserve">̀ del servizio. Per i docenti il servizio deve essere stato prestato nella stessa tipologia di posto (comune o sostegno) e per la scuola di istruzione secondaria di primo e secondo grado, il servizio deve essere </w:t>
      </w:r>
      <w:r w:rsidR="004E7835">
        <w:rPr>
          <w:rFonts w:ascii="Tahoma" w:hAnsi="Tahoma" w:cs="Tahoma"/>
          <w:sz w:val="18"/>
          <w:szCs w:val="18"/>
        </w:rPr>
        <w:t>altresì</w:t>
      </w:r>
      <w:r>
        <w:rPr>
          <w:rFonts w:ascii="Tahoma" w:hAnsi="Tahoma" w:cs="Tahoma"/>
          <w:sz w:val="18"/>
          <w:szCs w:val="18"/>
        </w:rPr>
        <w:t xml:space="preserve">̀ prestato nella </w:t>
      </w:r>
      <w:r>
        <w:rPr>
          <w:rFonts w:ascii="Tahoma" w:hAnsi="Tahoma" w:cs="Tahoma"/>
          <w:sz w:val="18"/>
          <w:szCs w:val="18"/>
        </w:rPr>
        <w:lastRenderedPageBreak/>
        <w:t xml:space="preserve">stessa classe di concorso di attuale </w:t>
      </w:r>
      <w:r w:rsidR="004E7835">
        <w:rPr>
          <w:rFonts w:ascii="Tahoma" w:hAnsi="Tahoma" w:cs="Tahoma"/>
          <w:sz w:val="18"/>
          <w:szCs w:val="18"/>
        </w:rPr>
        <w:t>titolarità</w:t>
      </w:r>
      <w:r>
        <w:rPr>
          <w:rFonts w:ascii="Tahoma" w:hAnsi="Tahoma" w:cs="Tahoma"/>
          <w:sz w:val="18"/>
          <w:szCs w:val="18"/>
        </w:rPr>
        <w:t xml:space="preserve">̀. Il trasferimento dal sostegno a posto comune o viceversa interrompe la </w:t>
      </w:r>
      <w:r w:rsidR="004E7835">
        <w:rPr>
          <w:rFonts w:ascii="Tahoma" w:hAnsi="Tahoma" w:cs="Tahoma"/>
          <w:sz w:val="18"/>
          <w:szCs w:val="18"/>
        </w:rPr>
        <w:t>continuità</w:t>
      </w:r>
      <w:r>
        <w:rPr>
          <w:rFonts w:ascii="Tahoma" w:hAnsi="Tahoma" w:cs="Tahoma"/>
          <w:sz w:val="18"/>
          <w:szCs w:val="18"/>
        </w:rPr>
        <w:t>̀ di servizio nella scuola e nel comune. Il punteggio non va attribuito ai docenti che siano stati titolari di sede distrettuale (su posto per l’istruzione dell’</w:t>
      </w:r>
      <w:r w:rsidR="004E7835">
        <w:rPr>
          <w:rFonts w:ascii="Tahoma" w:hAnsi="Tahoma" w:cs="Tahoma"/>
          <w:sz w:val="18"/>
          <w:szCs w:val="18"/>
        </w:rPr>
        <w:t>età</w:t>
      </w:r>
      <w:r>
        <w:rPr>
          <w:rFonts w:ascii="Tahoma" w:hAnsi="Tahoma" w:cs="Tahoma"/>
          <w:sz w:val="18"/>
          <w:szCs w:val="18"/>
        </w:rPr>
        <w:t xml:space="preserve">̀ adulta). Qualora il docente al termine del decennio non sia rientrato nella scuola di precedente </w:t>
      </w:r>
      <w:r w:rsidR="004E7835">
        <w:rPr>
          <w:rFonts w:ascii="Tahoma" w:hAnsi="Tahoma" w:cs="Tahoma"/>
          <w:sz w:val="18"/>
          <w:szCs w:val="18"/>
        </w:rPr>
        <w:t>titolarità</w:t>
      </w:r>
      <w:r>
        <w:rPr>
          <w:rFonts w:ascii="Tahoma" w:hAnsi="Tahoma" w:cs="Tahoma"/>
          <w:sz w:val="18"/>
          <w:szCs w:val="18"/>
        </w:rPr>
        <w:t xml:space="preserve">̀ ma in altra scuola dello stesso comune, ha titolo al mantenimento del punteggio di cui alla lett. C 0) anche per tutti i 10 anni del decennio. Non va valutato l'anno scolastico in corso al momento di presentazione della domanda. Il punteggio di cui alla lettera C0) non è cumulabile per lo stesso anno scolastico con quello previsto dalla lettera C). </w:t>
      </w:r>
    </w:p>
    <w:p w14:paraId="1B063959" w14:textId="5ECB0838" w:rsidR="006B3FB1" w:rsidRDefault="006B3FB1" w:rsidP="006B3FB1">
      <w:pPr>
        <w:pStyle w:val="NormaleWeb"/>
      </w:pPr>
      <w:r>
        <w:rPr>
          <w:rFonts w:ascii="Tahoma" w:hAnsi="Tahoma" w:cs="Tahoma"/>
          <w:sz w:val="18"/>
          <w:szCs w:val="18"/>
        </w:rPr>
        <w:t xml:space="preserve">(5 ter) Il diritto all’attribuzione del punteggio deve essere attestato con apposita dichiarazione personale, nella quale si elencano gli anni in cui non si è presentata la domanda di mobilità volontaria in ambito provinciale alle condizioni previste nelle Tabelle di cui sopra. Ai fini della maturazione una tantum del punteggio è utile un triennio compreso nel periodo intercorrente tra le domande di mobilità per l’anno scolastico 2000-2001 e quelle per l’anno scolastico 2007-2008. Con le domande di mobilità per l’anno scolastico 2007/2008 si è, infatti, concluso il periodo utile per l’acquisizione del punteggio aggiuntivo a seguito della maturazione del triennio. Le condizioni previste alla lett. D) delle Tabelle, si sono concretizzate se nel periodo indicato è stato prestato servizio nella stessa scuola, per non meno di 4 anni consecutivi: l’anno di arrivo, </w:t>
      </w:r>
      <w:r w:rsidR="004E7835">
        <w:rPr>
          <w:rFonts w:ascii="Tahoma" w:hAnsi="Tahoma" w:cs="Tahoma"/>
          <w:sz w:val="18"/>
          <w:szCs w:val="18"/>
        </w:rPr>
        <w:t>più</w:t>
      </w:r>
      <w:r>
        <w:rPr>
          <w:rFonts w:ascii="Tahoma" w:hAnsi="Tahoma" w:cs="Tahoma"/>
          <w:sz w:val="18"/>
          <w:szCs w:val="18"/>
        </w:rPr>
        <w:t xml:space="preserve">̀ i successivi 3 anni in cui non è stata presentata domanda di mobilità volontaria in ambito provinciale. Le condizioni si sono realizzate anche se si è ottenuto, nel periodo appena considerato, un trasferimento in diversa provincia. Tale punteggio viene, inoltre, riconosciuto anche a coloro che, nel suddetto periodo, hanno presentato in ambito provinciale: </w:t>
      </w:r>
    </w:p>
    <w:p w14:paraId="58D2C6C0" w14:textId="77777777" w:rsidR="006B3FB1" w:rsidRDefault="006B3FB1" w:rsidP="009F4076">
      <w:pPr>
        <w:pStyle w:val="NormaleWeb"/>
        <w:numPr>
          <w:ilvl w:val="0"/>
          <w:numId w:val="2"/>
        </w:numPr>
        <w:spacing w:before="0" w:beforeAutospacing="0" w:after="0" w:afterAutospacing="0"/>
      </w:pPr>
      <w:r>
        <w:rPr>
          <w:rFonts w:ascii="Arial" w:hAnsi="Arial" w:cs="Arial"/>
          <w:b/>
          <w:bCs/>
          <w:sz w:val="20"/>
          <w:szCs w:val="20"/>
        </w:rPr>
        <w:t>-  </w:t>
      </w:r>
      <w:r>
        <w:rPr>
          <w:rFonts w:ascii="Tahoma" w:hAnsi="Tahoma" w:cs="Tahoma"/>
          <w:sz w:val="18"/>
          <w:szCs w:val="18"/>
        </w:rPr>
        <w:t xml:space="preserve">domanda condizionata di trasferimento, in quanto individuati soprannumerari; </w:t>
      </w:r>
    </w:p>
    <w:p w14:paraId="291F8F2A" w14:textId="77777777" w:rsidR="006B3FB1" w:rsidRDefault="006B3FB1" w:rsidP="009F4076">
      <w:pPr>
        <w:pStyle w:val="NormaleWeb"/>
        <w:numPr>
          <w:ilvl w:val="0"/>
          <w:numId w:val="2"/>
        </w:numPr>
        <w:spacing w:before="0" w:beforeAutospacing="0" w:after="0" w:afterAutospacing="0"/>
      </w:pPr>
      <w:r>
        <w:rPr>
          <w:rFonts w:ascii="Arial" w:hAnsi="Arial" w:cs="Arial"/>
          <w:b/>
          <w:bCs/>
          <w:sz w:val="20"/>
          <w:szCs w:val="20"/>
        </w:rPr>
        <w:t>-  </w:t>
      </w:r>
      <w:r>
        <w:rPr>
          <w:rFonts w:ascii="Tahoma" w:hAnsi="Tahoma" w:cs="Tahoma"/>
          <w:sz w:val="18"/>
          <w:szCs w:val="18"/>
        </w:rPr>
        <w:t xml:space="preserve">domanda di trasferimento per la scuola primaria tra i posti comune e lingua straniera nell’organico dello stesso </w:t>
      </w:r>
    </w:p>
    <w:p w14:paraId="3AC408D0" w14:textId="5AD78399" w:rsidR="006B3FB1" w:rsidRDefault="006B3FB1" w:rsidP="009F4076">
      <w:pPr>
        <w:pStyle w:val="NormaleWeb"/>
        <w:spacing w:before="0" w:beforeAutospacing="0" w:after="0" w:afterAutospacing="0"/>
        <w:ind w:left="720"/>
      </w:pPr>
      <w:r>
        <w:rPr>
          <w:rFonts w:ascii="Tahoma" w:hAnsi="Tahoma" w:cs="Tahoma"/>
          <w:sz w:val="18"/>
          <w:szCs w:val="18"/>
        </w:rPr>
        <w:t xml:space="preserve">circolo di </w:t>
      </w:r>
      <w:r w:rsidR="004E7835">
        <w:rPr>
          <w:rFonts w:ascii="Tahoma" w:hAnsi="Tahoma" w:cs="Tahoma"/>
          <w:sz w:val="18"/>
          <w:szCs w:val="18"/>
        </w:rPr>
        <w:t>titolarità</w:t>
      </w:r>
      <w:r>
        <w:rPr>
          <w:rFonts w:ascii="Tahoma" w:hAnsi="Tahoma" w:cs="Tahoma"/>
          <w:sz w:val="18"/>
          <w:szCs w:val="18"/>
        </w:rPr>
        <w:t xml:space="preserve">̀; </w:t>
      </w:r>
    </w:p>
    <w:p w14:paraId="2A588092" w14:textId="672A9E63" w:rsidR="006B3FB1" w:rsidRPr="006B3FB1" w:rsidRDefault="006B3FB1" w:rsidP="009F4076">
      <w:pPr>
        <w:pStyle w:val="NormaleWeb"/>
        <w:numPr>
          <w:ilvl w:val="0"/>
          <w:numId w:val="2"/>
        </w:numPr>
        <w:spacing w:before="0" w:beforeAutospacing="0" w:after="0" w:afterAutospacing="0"/>
      </w:pPr>
      <w:r>
        <w:rPr>
          <w:rFonts w:ascii="Arial" w:hAnsi="Arial" w:cs="Arial"/>
          <w:b/>
          <w:bCs/>
          <w:sz w:val="20"/>
          <w:szCs w:val="20"/>
        </w:rPr>
        <w:t>-  </w:t>
      </w:r>
      <w:r>
        <w:rPr>
          <w:rFonts w:ascii="Tahoma" w:hAnsi="Tahoma" w:cs="Tahoma"/>
          <w:sz w:val="18"/>
          <w:szCs w:val="18"/>
        </w:rPr>
        <w:t xml:space="preserve">domanda di rientro nella scuola di precedente </w:t>
      </w:r>
      <w:r w:rsidR="004E7835">
        <w:rPr>
          <w:rFonts w:ascii="Tahoma" w:hAnsi="Tahoma" w:cs="Tahoma"/>
          <w:sz w:val="18"/>
          <w:szCs w:val="18"/>
        </w:rPr>
        <w:t>titolarità</w:t>
      </w:r>
      <w:r>
        <w:rPr>
          <w:rFonts w:ascii="Tahoma" w:hAnsi="Tahoma" w:cs="Tahoma"/>
          <w:sz w:val="18"/>
          <w:szCs w:val="18"/>
        </w:rPr>
        <w:t xml:space="preserve">̀, nel decennio di fruizione del diritto alla precedenza di </w:t>
      </w:r>
      <w:r w:rsidRPr="006B3FB1">
        <w:rPr>
          <w:rFonts w:ascii="Tahoma" w:hAnsi="Tahoma" w:cs="Tahoma"/>
          <w:sz w:val="18"/>
          <w:szCs w:val="18"/>
        </w:rPr>
        <w:t>cui ai punti II e V dell’art. 13, comma 1 del C.C.N.I..</w:t>
      </w:r>
      <w:r w:rsidRPr="006B3FB1">
        <w:rPr>
          <w:rFonts w:ascii="Tahoma" w:hAnsi="Tahoma" w:cs="Tahoma"/>
          <w:sz w:val="18"/>
          <w:szCs w:val="18"/>
        </w:rPr>
        <w:br/>
        <w:t xml:space="preserve">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w:t>
      </w:r>
      <w:r w:rsidR="004E7835" w:rsidRPr="006B3FB1">
        <w:rPr>
          <w:rFonts w:ascii="Tahoma" w:hAnsi="Tahoma" w:cs="Tahoma"/>
          <w:sz w:val="18"/>
          <w:szCs w:val="18"/>
        </w:rPr>
        <w:t>titolarità</w:t>
      </w:r>
      <w:r w:rsidRPr="006B3FB1">
        <w:rPr>
          <w:rFonts w:ascii="Tahoma" w:hAnsi="Tahoma" w:cs="Tahoma"/>
          <w:sz w:val="18"/>
          <w:szCs w:val="18"/>
        </w:rPr>
        <w:t xml:space="preserve">̀,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w:t>
      </w:r>
      <w:r w:rsidR="004E7835" w:rsidRPr="006B3FB1">
        <w:rPr>
          <w:rFonts w:ascii="Tahoma" w:hAnsi="Tahoma" w:cs="Tahoma"/>
          <w:sz w:val="18"/>
          <w:szCs w:val="18"/>
        </w:rPr>
        <w:t>titolarità</w:t>
      </w:r>
      <w:r w:rsidRPr="006B3FB1">
        <w:rPr>
          <w:rFonts w:ascii="Tahoma" w:hAnsi="Tahoma" w:cs="Tahoma"/>
          <w:sz w:val="18"/>
          <w:szCs w:val="18"/>
        </w:rPr>
        <w:t>̀. In ogni caso la sola presentazione della domanda di mobilità, anche nella provincia, non determina la perdita del punteggio aggiuntivo una volta che lo stesso è stato acquisito. Tale punteggio non è attribuibile ai docenti ex DOS negli anni interessati.</w:t>
      </w:r>
    </w:p>
    <w:p w14:paraId="4E442234" w14:textId="6D309DD1" w:rsidR="006B3FB1" w:rsidRDefault="006B3FB1" w:rsidP="009F4076">
      <w:pPr>
        <w:pStyle w:val="NormaleWeb"/>
        <w:spacing w:before="0" w:beforeAutospacing="0" w:after="0" w:afterAutospacing="0"/>
        <w:rPr>
          <w:rFonts w:ascii="Tahoma" w:hAnsi="Tahoma" w:cs="Tahoma"/>
          <w:sz w:val="18"/>
          <w:szCs w:val="18"/>
        </w:rPr>
      </w:pPr>
      <w:r w:rsidRPr="006B3FB1">
        <w:rPr>
          <w:rFonts w:ascii="Tahoma" w:hAnsi="Tahoma" w:cs="Tahoma"/>
          <w:sz w:val="18"/>
          <w:szCs w:val="18"/>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w:t>
      </w:r>
      <w:proofErr w:type="spellStart"/>
      <w:r w:rsidRPr="006B3FB1">
        <w:rPr>
          <w:rFonts w:ascii="Tahoma" w:hAnsi="Tahoma" w:cs="Tahoma"/>
          <w:sz w:val="18"/>
          <w:szCs w:val="18"/>
        </w:rPr>
        <w:t>dovra</w:t>
      </w:r>
      <w:proofErr w:type="spellEnd"/>
      <w:r w:rsidRPr="006B3FB1">
        <w:rPr>
          <w:rFonts w:ascii="Tahoma" w:hAnsi="Tahoma" w:cs="Tahoma"/>
          <w:sz w:val="18"/>
          <w:szCs w:val="18"/>
        </w:rPr>
        <w:t>̀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w:t>
      </w:r>
      <w:r w:rsidR="009F4076" w:rsidRPr="006B3FB1">
        <w:rPr>
          <w:rFonts w:ascii="Tahoma" w:hAnsi="Tahoma" w:cs="Tahoma"/>
          <w:sz w:val="18"/>
          <w:szCs w:val="18"/>
        </w:rPr>
        <w:t>cioè</w:t>
      </w:r>
      <w:r w:rsidRPr="006B3FB1">
        <w:rPr>
          <w:rFonts w:ascii="Tahoma" w:hAnsi="Tahoma" w:cs="Tahoma"/>
          <w:sz w:val="18"/>
          <w:szCs w:val="18"/>
        </w:rPr>
        <w:t xml:space="preserve">̀ che non comprendano l'insegnamento del richiedente o sedi di organico) ovvero per il personale educativo, istituzioni educative richiedibili: in tal caso il punteggio </w:t>
      </w:r>
      <w:r w:rsidR="004E7835" w:rsidRPr="006B3FB1">
        <w:rPr>
          <w:rFonts w:ascii="Tahoma" w:hAnsi="Tahoma" w:cs="Tahoma"/>
          <w:sz w:val="18"/>
          <w:szCs w:val="18"/>
        </w:rPr>
        <w:t>sarà</w:t>
      </w:r>
      <w:r w:rsidRPr="006B3FB1">
        <w:rPr>
          <w:rFonts w:ascii="Tahoma" w:hAnsi="Tahoma" w:cs="Tahoma"/>
          <w:sz w:val="18"/>
          <w:szCs w:val="18"/>
        </w:rPr>
        <w:t xml:space="preserve">̀ attribuito per tutte le scuole ovvero istituzioni educative del comune </w:t>
      </w:r>
      <w:r w:rsidR="004E7835" w:rsidRPr="006B3FB1">
        <w:rPr>
          <w:rFonts w:ascii="Tahoma" w:hAnsi="Tahoma" w:cs="Tahoma"/>
          <w:sz w:val="18"/>
          <w:szCs w:val="18"/>
        </w:rPr>
        <w:t>più</w:t>
      </w:r>
      <w:r w:rsidRPr="006B3FB1">
        <w:rPr>
          <w:rFonts w:ascii="Tahoma" w:hAnsi="Tahoma" w:cs="Tahoma"/>
          <w:sz w:val="18"/>
          <w:szCs w:val="18"/>
        </w:rPr>
        <w:t xml:space="preserve">̀ vicino, secondo le tabelle di </w:t>
      </w:r>
      <w:r w:rsidR="004E7835" w:rsidRPr="006B3FB1">
        <w:rPr>
          <w:rFonts w:ascii="Tahoma" w:hAnsi="Tahoma" w:cs="Tahoma"/>
          <w:sz w:val="18"/>
          <w:szCs w:val="18"/>
        </w:rPr>
        <w:t>vicinorietà</w:t>
      </w:r>
      <w:r w:rsidRPr="006B3FB1">
        <w:rPr>
          <w:rFonts w:ascii="Tahoma" w:hAnsi="Tahoma" w:cs="Tahoma"/>
          <w:sz w:val="18"/>
          <w:szCs w:val="18"/>
        </w:rPr>
        <w:t xml:space="preserve">̀, oppure per il comune sede dell’istituzione scolastica che abbia un plesso nel comune di residenza del familiare, ovvero nel comune per il quale sussistono le condizioni di cui alla lettera D della Tabella a – Parte II, </w:t>
      </w:r>
      <w:r w:rsidR="004E7835" w:rsidRPr="006B3FB1">
        <w:rPr>
          <w:rFonts w:ascii="Tahoma" w:hAnsi="Tahoma" w:cs="Tahoma"/>
          <w:sz w:val="18"/>
          <w:szCs w:val="18"/>
        </w:rPr>
        <w:t>purché</w:t>
      </w:r>
      <w:r w:rsidRPr="006B3FB1">
        <w:rPr>
          <w:rFonts w:ascii="Tahoma" w:hAnsi="Tahoma" w:cs="Tahoma"/>
          <w:sz w:val="18"/>
          <w:szCs w:val="18"/>
        </w:rPr>
        <w:t xml:space="preserve">́ indicate fra le preferenze espresse; tale punteggio </w:t>
      </w:r>
      <w:r w:rsidR="004E7835" w:rsidRPr="006B3FB1">
        <w:rPr>
          <w:rFonts w:ascii="Tahoma" w:hAnsi="Tahoma" w:cs="Tahoma"/>
          <w:sz w:val="18"/>
          <w:szCs w:val="18"/>
        </w:rPr>
        <w:t>sarà</w:t>
      </w:r>
      <w:r w:rsidRPr="006B3FB1">
        <w:rPr>
          <w:rFonts w:ascii="Tahoma" w:hAnsi="Tahoma" w:cs="Tahoma"/>
          <w:sz w:val="18"/>
          <w:szCs w:val="18"/>
        </w:rPr>
        <w:t xml:space="preserve">̀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r>
        <w:rPr>
          <w:rFonts w:ascii="Tahoma" w:hAnsi="Tahoma" w:cs="Tahoma"/>
          <w:sz w:val="18"/>
          <w:szCs w:val="18"/>
        </w:rPr>
        <w:t xml:space="preserve">(7) Ai fini della formulazione della graduatoria per l’individuazione del soprannumerario, le esigenze di famiglia, da considerarsi in questo caso come esigenze di non allontanamento dalla scuola e dal comune di attuale </w:t>
      </w:r>
      <w:r w:rsidR="004E7835">
        <w:rPr>
          <w:rFonts w:ascii="Tahoma" w:hAnsi="Tahoma" w:cs="Tahoma"/>
          <w:sz w:val="18"/>
          <w:szCs w:val="18"/>
        </w:rPr>
        <w:t>titolarità</w:t>
      </w:r>
      <w:r>
        <w:rPr>
          <w:rFonts w:ascii="Tahoma" w:hAnsi="Tahoma" w:cs="Tahoma"/>
          <w:sz w:val="18"/>
          <w:szCs w:val="18"/>
        </w:rPr>
        <w:t>̀ sono valutate nella seguente maniera:</w:t>
      </w:r>
      <w:r>
        <w:rPr>
          <w:rFonts w:ascii="Tahoma" w:hAnsi="Tahoma" w:cs="Tahoma"/>
          <w:sz w:val="18"/>
          <w:szCs w:val="18"/>
        </w:rPr>
        <w:br/>
        <w:t xml:space="preserve">lettera A) (ricongiungimento al coniuge, etc..) vale quando il familiare è residente nel comune di </w:t>
      </w:r>
      <w:r w:rsidR="004E7835">
        <w:rPr>
          <w:rFonts w:ascii="Tahoma" w:hAnsi="Tahoma" w:cs="Tahoma"/>
          <w:sz w:val="18"/>
          <w:szCs w:val="18"/>
        </w:rPr>
        <w:t>titolarità</w:t>
      </w:r>
      <w:r>
        <w:rPr>
          <w:rFonts w:ascii="Tahoma" w:hAnsi="Tahoma" w:cs="Tahoma"/>
          <w:sz w:val="18"/>
          <w:szCs w:val="18"/>
        </w:rPr>
        <w:t>̀ del docente. Tale punteggio spetta anche nel caso in cui nel comune di ricongiungimento non vi siano istituzioni scolastiche richiedibili (</w:t>
      </w:r>
      <w:r w:rsidR="009F4076">
        <w:rPr>
          <w:rFonts w:ascii="Tahoma" w:hAnsi="Tahoma" w:cs="Tahoma"/>
          <w:sz w:val="18"/>
          <w:szCs w:val="18"/>
        </w:rPr>
        <w:t>cioè</w:t>
      </w:r>
      <w:r>
        <w:rPr>
          <w:rFonts w:ascii="Tahoma" w:hAnsi="Tahoma" w:cs="Tahoma"/>
          <w:sz w:val="18"/>
          <w:szCs w:val="18"/>
        </w:rPr>
        <w:t xml:space="preserve">̀, che non comprendano l'insegnamento del richiedente) e lo stesso risulti viciniore alla sede di </w:t>
      </w:r>
      <w:r w:rsidR="004E7835">
        <w:rPr>
          <w:rFonts w:ascii="Tahoma" w:hAnsi="Tahoma" w:cs="Tahoma"/>
          <w:sz w:val="18"/>
          <w:szCs w:val="18"/>
        </w:rPr>
        <w:t>titolarità</w:t>
      </w:r>
      <w:r>
        <w:rPr>
          <w:rFonts w:ascii="Tahoma" w:hAnsi="Tahoma" w:cs="Tahoma"/>
          <w:sz w:val="18"/>
          <w:szCs w:val="18"/>
        </w:rPr>
        <w:t>̀.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lettera B) e lettera C) valgono sempre;</w:t>
      </w:r>
      <w:r>
        <w:rPr>
          <w:rFonts w:ascii="Tahoma" w:hAnsi="Tahoma" w:cs="Tahoma"/>
          <w:sz w:val="18"/>
          <w:szCs w:val="18"/>
        </w:rPr>
        <w:br/>
        <w:t xml:space="preserve">lettera D) (cura e assistenza dei figli disabili, etc..) vale quando il comune in cui </w:t>
      </w:r>
      <w:r w:rsidR="009F4076">
        <w:rPr>
          <w:rFonts w:ascii="Tahoma" w:hAnsi="Tahoma" w:cs="Tahoma"/>
          <w:sz w:val="18"/>
          <w:szCs w:val="18"/>
        </w:rPr>
        <w:t>può</w:t>
      </w:r>
      <w:r>
        <w:rPr>
          <w:rFonts w:ascii="Tahoma" w:hAnsi="Tahoma" w:cs="Tahoma"/>
          <w:sz w:val="18"/>
          <w:szCs w:val="18"/>
        </w:rPr>
        <w:t xml:space="preserve">̀ essere prestata l’assistenza coincide </w:t>
      </w:r>
      <w:r>
        <w:rPr>
          <w:rFonts w:ascii="Tahoma" w:hAnsi="Tahoma" w:cs="Tahoma"/>
          <w:sz w:val="18"/>
          <w:szCs w:val="18"/>
        </w:rPr>
        <w:lastRenderedPageBreak/>
        <w:t xml:space="preserve">con il comune di </w:t>
      </w:r>
      <w:r w:rsidR="004E7835">
        <w:rPr>
          <w:rFonts w:ascii="Tahoma" w:hAnsi="Tahoma" w:cs="Tahoma"/>
          <w:sz w:val="18"/>
          <w:szCs w:val="18"/>
        </w:rPr>
        <w:t>titolarità</w:t>
      </w:r>
      <w:r>
        <w:rPr>
          <w:rFonts w:ascii="Tahoma" w:hAnsi="Tahoma" w:cs="Tahoma"/>
          <w:sz w:val="18"/>
          <w:szCs w:val="18"/>
        </w:rPr>
        <w:t>̀ del docente oppure è ad esso viciniore, qualora nel comune medesimo non vi siano sedi scolastiche richiedibili.</w:t>
      </w:r>
      <w:r>
        <w:rPr>
          <w:rFonts w:ascii="Tahoma" w:hAnsi="Tahoma" w:cs="Tahoma"/>
          <w:sz w:val="18"/>
          <w:szCs w:val="18"/>
        </w:rPr>
        <w:br/>
        <w:t>Il punteggio così calcolato viene utilizzato anche nelle operazioni di trasferimento d’ufficio del soprannumerario.</w:t>
      </w:r>
      <w:r>
        <w:rPr>
          <w:rFonts w:ascii="Tahoma" w:hAnsi="Tahoma" w:cs="Tahoma"/>
          <w:sz w:val="18"/>
          <w:szCs w:val="18"/>
        </w:rPr>
        <w:br/>
        <w:t>(8) Il punteggio va attribuito anche per i figli che compiono i sei anni o i diciotto tra il 1° gennaio e il 31 dicembre dell’anno in cui si effettua il trasferimento.</w:t>
      </w:r>
      <w:r>
        <w:rPr>
          <w:rFonts w:ascii="Tahoma" w:hAnsi="Tahoma" w:cs="Tahoma"/>
          <w:sz w:val="18"/>
          <w:szCs w:val="18"/>
        </w:rPr>
        <w:br/>
        <w:t>(9) La valutazione è attribuita nei seguenti casi:</w:t>
      </w:r>
      <w:r>
        <w:rPr>
          <w:rFonts w:ascii="Tahoma" w:hAnsi="Tahoma" w:cs="Tahoma"/>
          <w:sz w:val="18"/>
          <w:szCs w:val="18"/>
        </w:rPr>
        <w:br/>
        <w:t>a) figlio disabile, ovvero coniuge o parte dell’unione civile o genitore, ricoverati permanentemente in un istituto di cura; b) figlio disabile, ovvero coniuge o parte dell’unione civile o genitore bisognosi di cure continuative presso un istituto di cura tali da comportare di necessità la residenza nella sede dello istituto medesimo.</w:t>
      </w:r>
      <w:r>
        <w:rPr>
          <w:rFonts w:ascii="Tahoma" w:hAnsi="Tahoma" w:cs="Tahoma"/>
          <w:sz w:val="18"/>
          <w:szCs w:val="18"/>
        </w:rPr>
        <w:br/>
        <w:t>c) figlio tossicodipendente sottoposto ad un programma terapeutico e socio-riabilitativo da attuare presso le strutture pubbliche o private, di cui agli artt. 114, 118 e 122, D.P.R. 9/10/1990, n. 309, programma che comporti di necessità il domicilio nella sede della struttura stessa, ovvero, presso la residenza abituale con l'assistenza del medico di fiducia come previsto dall'art. 122, comma 3, citato D.P.R. n. 309/1990.</w:t>
      </w:r>
      <w:r>
        <w:rPr>
          <w:rFonts w:ascii="Tahoma" w:hAnsi="Tahoma" w:cs="Tahoma"/>
          <w:sz w:val="18"/>
          <w:szCs w:val="18"/>
        </w:rPr>
        <w:br/>
        <w:t>(10) Si precisa che ai sensi della lettera A)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così come, i concorsi ordinari a posti della scuola secondaria di I grado non sono valutabili nell’ambito degli istituti della secondaria di II grado ed artistica; analoga- 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 mento dell’abilitazione o dell’</w:t>
      </w:r>
      <w:r w:rsidR="009F4076">
        <w:rPr>
          <w:rFonts w:ascii="Tahoma" w:hAnsi="Tahoma" w:cs="Tahoma"/>
          <w:sz w:val="18"/>
          <w:szCs w:val="18"/>
        </w:rPr>
        <w:t>idoneità</w:t>
      </w:r>
      <w:r>
        <w:rPr>
          <w:rFonts w:ascii="Tahoma" w:hAnsi="Tahoma" w:cs="Tahoma"/>
          <w:sz w:val="18"/>
          <w:szCs w:val="18"/>
        </w:rPr>
        <w:t xml:space="preserve">̀ all’insegnamento e la partecipazione a concorsi ordinari ai soli fini del conseguimento dell’abilitazione; sono </w:t>
      </w:r>
      <w:r w:rsidR="004E7835">
        <w:rPr>
          <w:rFonts w:ascii="Tahoma" w:hAnsi="Tahoma" w:cs="Tahoma"/>
          <w:sz w:val="18"/>
          <w:szCs w:val="18"/>
        </w:rPr>
        <w:t>altresì</w:t>
      </w:r>
      <w:r>
        <w:rPr>
          <w:rFonts w:ascii="Tahoma" w:hAnsi="Tahoma" w:cs="Tahoma"/>
          <w:sz w:val="18"/>
          <w:szCs w:val="18"/>
        </w:rPr>
        <w:t>̀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è conseguita l’</w:t>
      </w:r>
      <w:r w:rsidR="009F4076">
        <w:rPr>
          <w:rFonts w:ascii="Tahoma" w:hAnsi="Tahoma" w:cs="Tahoma"/>
          <w:sz w:val="18"/>
          <w:szCs w:val="18"/>
        </w:rPr>
        <w:t>idoneità</w:t>
      </w:r>
      <w:r>
        <w:rPr>
          <w:rFonts w:ascii="Tahoma" w:hAnsi="Tahoma" w:cs="Tahoma"/>
          <w:sz w:val="18"/>
          <w:szCs w:val="18"/>
        </w:rPr>
        <w:t>̀ in un concorso ordinario per esami e titoli bandito in attuazione della legge 124/1999 e successive modifiche.</w:t>
      </w:r>
      <w:r>
        <w:rPr>
          <w:rFonts w:ascii="Tahoma" w:hAnsi="Tahoma" w:cs="Tahoma"/>
          <w:sz w:val="18"/>
          <w:szCs w:val="18"/>
        </w:rPr>
        <w:br/>
        <w:t xml:space="preserve">(11) Il punteggio va attribuito al personale in possesso di laurea. Vanno riconosciuti oltre ai corsi previsti dagli statuti delle </w:t>
      </w:r>
      <w:r w:rsidR="009F4076">
        <w:rPr>
          <w:rFonts w:ascii="Tahoma" w:hAnsi="Tahoma" w:cs="Tahoma"/>
          <w:sz w:val="18"/>
          <w:szCs w:val="18"/>
        </w:rPr>
        <w:t>università</w:t>
      </w:r>
      <w:r>
        <w:rPr>
          <w:rFonts w:ascii="Tahoma" w:hAnsi="Tahoma" w:cs="Tahoma"/>
          <w:sz w:val="18"/>
          <w:szCs w:val="18"/>
        </w:rPr>
        <w:t xml:space="preserve">̀ (art. 6 legge n. 341/90), ovvero attivati con provvedimento rettorale presso le scuole di specializzazione di cui al D.P.R. 162/82 (art. 4 - 1° comma, legge n. 341/90) anche i corsi previsti dalla legge n. 341/90, art. 8 e realizzati dalle </w:t>
      </w:r>
      <w:r w:rsidR="009F4076">
        <w:rPr>
          <w:rFonts w:ascii="Tahoma" w:hAnsi="Tahoma" w:cs="Tahoma"/>
          <w:sz w:val="18"/>
          <w:szCs w:val="18"/>
        </w:rPr>
        <w:t>università</w:t>
      </w:r>
      <w:r>
        <w:rPr>
          <w:rFonts w:ascii="Tahoma" w:hAnsi="Tahoma" w:cs="Tahoma"/>
          <w:sz w:val="18"/>
          <w:szCs w:val="18"/>
        </w:rPr>
        <w:t xml:space="preserve">̀ attraverso i propri consorzi anche di diritto privato </w:t>
      </w:r>
      <w:r w:rsidR="009F4076">
        <w:rPr>
          <w:rFonts w:ascii="Tahoma" w:hAnsi="Tahoma" w:cs="Tahoma"/>
          <w:sz w:val="18"/>
          <w:szCs w:val="18"/>
        </w:rPr>
        <w:t>nonché</w:t>
      </w:r>
      <w:r>
        <w:rPr>
          <w:rFonts w:ascii="Tahoma" w:hAnsi="Tahoma" w:cs="Tahoma"/>
          <w:sz w:val="18"/>
          <w:szCs w:val="18"/>
        </w:rPr>
        <w:t xml:space="preserve">́ i corsi attivati dalle </w:t>
      </w:r>
      <w:r w:rsidR="009F4076">
        <w:rPr>
          <w:rFonts w:ascii="Tahoma" w:hAnsi="Tahoma" w:cs="Tahoma"/>
          <w:sz w:val="18"/>
          <w:szCs w:val="18"/>
        </w:rPr>
        <w:t>università</w:t>
      </w:r>
      <w:r>
        <w:rPr>
          <w:rFonts w:ascii="Tahoma" w:hAnsi="Tahoma" w:cs="Tahoma"/>
          <w:sz w:val="18"/>
          <w:szCs w:val="18"/>
        </w:rPr>
        <w:t xml:space="preserve">̀ avvalendosi della collaborazione di soggetti pubblici e privati con </w:t>
      </w:r>
      <w:r w:rsidR="009F4076">
        <w:rPr>
          <w:rFonts w:ascii="Tahoma" w:hAnsi="Tahoma" w:cs="Tahoma"/>
          <w:sz w:val="18"/>
          <w:szCs w:val="18"/>
        </w:rPr>
        <w:t>facoltà</w:t>
      </w:r>
      <w:r>
        <w:rPr>
          <w:rFonts w:ascii="Tahoma" w:hAnsi="Tahoma" w:cs="Tahoma"/>
          <w:sz w:val="18"/>
          <w:szCs w:val="18"/>
        </w:rPr>
        <w:t xml:space="preserve">̀ di prevedere la costituzione di apposite convenzioni (art. 8 legge n. 341/90) </w:t>
      </w:r>
      <w:r w:rsidR="009F4076">
        <w:rPr>
          <w:rFonts w:ascii="Tahoma" w:hAnsi="Tahoma" w:cs="Tahoma"/>
          <w:sz w:val="18"/>
          <w:szCs w:val="18"/>
        </w:rPr>
        <w:t>nonché</w:t>
      </w:r>
      <w:r>
        <w:rPr>
          <w:rFonts w:ascii="Tahoma" w:hAnsi="Tahoma" w:cs="Tahoma"/>
          <w:sz w:val="18"/>
          <w:szCs w:val="18"/>
        </w:rPr>
        <w:t>́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r>
        <w:rPr>
          <w:rFonts w:ascii="Tahoma" w:hAnsi="Tahoma" w:cs="Tahoma"/>
          <w:sz w:val="18"/>
          <w:szCs w:val="18"/>
        </w:rPr>
        <w:br/>
        <w:t xml:space="preserve">(11 bis) Si ricorda che a norma dell'art. 10 del decreto-legge 1/10/73, n. 580, convertito con modificazioni nella legge n. 30/11/73, n. 766 le denominazioni di </w:t>
      </w:r>
      <w:r w:rsidR="009F4076">
        <w:rPr>
          <w:rFonts w:ascii="Tahoma" w:hAnsi="Tahoma" w:cs="Tahoma"/>
          <w:sz w:val="18"/>
          <w:szCs w:val="18"/>
        </w:rPr>
        <w:t>università</w:t>
      </w:r>
      <w:r>
        <w:rPr>
          <w:rFonts w:ascii="Tahoma" w:hAnsi="Tahoma" w:cs="Tahoma"/>
          <w:sz w:val="18"/>
          <w:szCs w:val="18"/>
        </w:rPr>
        <w:t xml:space="preserve">̀, ateneo, politecnico, istituto di istruzione universitaria possono essere usate soltanto dalle </w:t>
      </w:r>
      <w:r w:rsidR="009F4076">
        <w:rPr>
          <w:rFonts w:ascii="Tahoma" w:hAnsi="Tahoma" w:cs="Tahoma"/>
          <w:sz w:val="18"/>
          <w:szCs w:val="18"/>
        </w:rPr>
        <w:t>università</w:t>
      </w:r>
      <w:r>
        <w:rPr>
          <w:rFonts w:ascii="Tahoma" w:hAnsi="Tahoma" w:cs="Tahoma"/>
          <w:sz w:val="18"/>
          <w:szCs w:val="18"/>
        </w:rPr>
        <w:t>̀ statali e da quelle non statali riconosciute per rilasciare titoli aventi valore legale a norma delle disposizioni di legge. Si precisa che non rientra fra quelli valutabili il titolo di Specializzazione per l’insegnamento ad alunni in situazione di disabilità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r>
        <w:rPr>
          <w:rFonts w:ascii="Tahoma" w:hAnsi="Tahoma" w:cs="Tahoma"/>
          <w:sz w:val="18"/>
          <w:szCs w:val="18"/>
        </w:rPr>
        <w:br/>
        <w:t xml:space="preserve">(12) Il punteggio spetta per il titolo aggiuntivo a quello necessario per l’accesso al ruolo d’appartenenza o per il conseguimento del passaggio richiesto. Il diploma di laurea in scienze motorie non dà diritto ad avvalersi di ulteriore punteggio rispetto al diploma di Istituto Superiore di Educazione Fisica (ISEF). La laurea triennale o di I livello che consente l’accesso alla laurea specialistica o magistrale non dà diritto ad avvalersi di ulteriore punteggio rispetto a queste ultime. Analogamente il diploma accademico di primo livello non dà diritto ad avvalersi di ulteriore punteggio rispetto al diploma accademico del medesimo secondo livello. Il diploma di laurea in scienze della formazione primaria non si valuta in quanto è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w:t>
      </w:r>
      <w:r w:rsidR="009F4076">
        <w:rPr>
          <w:rFonts w:ascii="Tahoma" w:hAnsi="Tahoma" w:cs="Tahoma"/>
          <w:sz w:val="18"/>
          <w:szCs w:val="18"/>
        </w:rPr>
        <w:t>verrà</w:t>
      </w:r>
      <w:r>
        <w:rPr>
          <w:rFonts w:ascii="Tahoma" w:hAnsi="Tahoma" w:cs="Tahoma"/>
          <w:sz w:val="18"/>
          <w:szCs w:val="18"/>
        </w:rPr>
        <w:t>̀ riconosciuto il punteggio di n. 5 punti in quanto titolo aggiuntivo a quello necessario per l’accesso al ruolo di appartenenza. Il diploma di laurea in Didattica della musica non si valuta:</w:t>
      </w:r>
      <w:r>
        <w:rPr>
          <w:rFonts w:ascii="Tahoma" w:hAnsi="Tahoma" w:cs="Tahoma"/>
          <w:sz w:val="18"/>
          <w:szCs w:val="18"/>
        </w:rPr>
        <w:br/>
        <w:t>- ai docenti titolari delle classi di concorso A29 e A30 in quanto titolo richiesto per l’accesso al ruolo di appartenenza;</w:t>
      </w:r>
      <w:r>
        <w:rPr>
          <w:rFonts w:ascii="Tahoma" w:hAnsi="Tahoma" w:cs="Tahoma"/>
          <w:sz w:val="18"/>
          <w:szCs w:val="18"/>
        </w:rPr>
        <w:br/>
        <w:t xml:space="preserve">- ai docenti titolari della classe di concorso A56 qualora riconosciuto come titolo valido </w:t>
      </w:r>
      <w:proofErr w:type="spellStart"/>
      <w:r>
        <w:rPr>
          <w:rFonts w:ascii="Tahoma" w:hAnsi="Tahoma" w:cs="Tahoma"/>
          <w:sz w:val="18"/>
          <w:szCs w:val="18"/>
        </w:rPr>
        <w:t>ope</w:t>
      </w:r>
      <w:proofErr w:type="spellEnd"/>
      <w:r>
        <w:rPr>
          <w:rFonts w:ascii="Tahoma" w:hAnsi="Tahoma" w:cs="Tahoma"/>
          <w:sz w:val="18"/>
          <w:szCs w:val="18"/>
        </w:rP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14:paraId="67D8FFF9" w14:textId="4CB17DAC" w:rsidR="006B3FB1" w:rsidRPr="006B3FB1" w:rsidRDefault="006B3FB1" w:rsidP="009F4076">
      <w:pPr>
        <w:pStyle w:val="NormaleWeb"/>
        <w:spacing w:before="0" w:beforeAutospacing="0" w:after="0" w:afterAutospacing="0"/>
        <w:rPr>
          <w:rFonts w:ascii="Tahoma" w:hAnsi="Tahoma" w:cs="Tahoma"/>
          <w:sz w:val="18"/>
          <w:szCs w:val="18"/>
        </w:rPr>
      </w:pPr>
      <w:r>
        <w:rPr>
          <w:rFonts w:ascii="Tahoma" w:hAnsi="Tahoma" w:cs="Tahoma"/>
          <w:sz w:val="18"/>
          <w:szCs w:val="18"/>
        </w:rPr>
        <w:lastRenderedPageBreak/>
        <w:t xml:space="preserve">(13) Il punteggio </w:t>
      </w:r>
      <w:r w:rsidR="009F4076">
        <w:rPr>
          <w:rFonts w:ascii="Tahoma" w:hAnsi="Tahoma" w:cs="Tahoma"/>
          <w:sz w:val="18"/>
          <w:szCs w:val="18"/>
        </w:rPr>
        <w:t>può</w:t>
      </w:r>
      <w:r>
        <w:rPr>
          <w:rFonts w:ascii="Tahoma" w:hAnsi="Tahoma" w:cs="Tahoma"/>
          <w:sz w:val="18"/>
          <w:szCs w:val="18"/>
        </w:rPr>
        <w:t>̀ essere attribuito anche al personale diplomato.</w:t>
      </w:r>
      <w:r>
        <w:rPr>
          <w:rFonts w:ascii="Tahoma" w:hAnsi="Tahoma" w:cs="Tahoma"/>
          <w:sz w:val="18"/>
          <w:szCs w:val="18"/>
        </w:rPr>
        <w:br/>
        <w:t>(14) I corsi tenuti a decorrere dall’anno accademico 2005/06 saranno valutati esclusivamente se di durata annuale, con 1500 ore complessive di impegno, con un riconoscimento di 60 CFU e con esame finale.</w:t>
      </w:r>
      <w:r>
        <w:rPr>
          <w:rFonts w:ascii="Tahoma" w:hAnsi="Tahoma" w:cs="Tahoma"/>
          <w:sz w:val="18"/>
          <w:szCs w:val="18"/>
        </w:rPr>
        <w:br/>
        <w:t xml:space="preserve">(15) Limitatamente alla mobilità nell’ambito dell’insegnamento della religione cattolica sono considerati validi i titoli previsti dal D.P.R. 751/85 e specificati dal decreto ministeriale 15.7.87, dal decreto ministeriale 26 settembre 1996, n. 611, </w:t>
      </w:r>
      <w:r w:rsidR="009F4076">
        <w:rPr>
          <w:rFonts w:ascii="Tahoma" w:hAnsi="Tahoma" w:cs="Tahoma"/>
          <w:sz w:val="18"/>
          <w:szCs w:val="18"/>
        </w:rPr>
        <w:t>nonché</w:t>
      </w:r>
      <w:r>
        <w:rPr>
          <w:rFonts w:ascii="Tahoma" w:hAnsi="Tahoma" w:cs="Tahoma"/>
          <w:sz w:val="18"/>
          <w:szCs w:val="18"/>
        </w:rPr>
        <w:t>́ dal D.P.R. 175/2012 e specificati dal decreto ministeriale 70 del 25.7.2020.</w:t>
      </w:r>
      <w:r>
        <w:rPr>
          <w:rFonts w:ascii="Tahoma" w:hAnsi="Tahoma" w:cs="Tahoma"/>
          <w:sz w:val="18"/>
          <w:szCs w:val="18"/>
        </w:rPr>
        <w:br/>
        <w:t>(16) Il punteggio viene attribuito per il conseguimento di un solo titolo linguistico.</w:t>
      </w:r>
      <w:r>
        <w:rPr>
          <w:rFonts w:ascii="Tahoma" w:hAnsi="Tahoma" w:cs="Tahoma"/>
          <w:sz w:val="18"/>
          <w:szCs w:val="18"/>
        </w:rPr>
        <w:br/>
        <w:t>(17) "Sono considerati validi i titoli conseguiti all'estero che hanno ottenuto dagli organi competenti il riconoscimento accademico o il riconoscimento finalizzato, ai sensi della normativa vigente”.</w:t>
      </w:r>
      <w:r>
        <w:rPr>
          <w:rFonts w:ascii="Tahoma" w:hAnsi="Tahoma" w:cs="Tahoma"/>
          <w:sz w:val="18"/>
          <w:szCs w:val="18"/>
        </w:rPr>
        <w:br/>
        <w:t>(18) Non va valutato l'anno scolastico in corso al momento della presentazione della domanda.</w:t>
      </w:r>
      <w:r>
        <w:rPr>
          <w:rFonts w:ascii="Tahoma" w:hAnsi="Tahoma" w:cs="Tahoma"/>
          <w:sz w:val="18"/>
          <w:szCs w:val="18"/>
        </w:rPr>
        <w:br/>
        <w:t xml:space="preserve">(18-bis) Il punteggio è attribuito una sola volta. Ai fini del calcolo del triennio va considerato il servizio prestato senza soluzione di </w:t>
      </w:r>
      <w:r w:rsidR="004E7835">
        <w:rPr>
          <w:rFonts w:ascii="Tahoma" w:hAnsi="Tahoma" w:cs="Tahoma"/>
          <w:sz w:val="18"/>
          <w:szCs w:val="18"/>
        </w:rPr>
        <w:t>continuità</w:t>
      </w:r>
      <w:r>
        <w:rPr>
          <w:rFonts w:ascii="Tahoma" w:hAnsi="Tahoma" w:cs="Tahoma"/>
          <w:sz w:val="18"/>
          <w:szCs w:val="18"/>
        </w:rPr>
        <w:t>̀ nella medesima istituzione scolastica e nella medesima figura professionale.</w:t>
      </w:r>
      <w:r>
        <w:rPr>
          <w:rFonts w:ascii="Tahoma" w:hAnsi="Tahoma" w:cs="Tahoma"/>
          <w:sz w:val="18"/>
          <w:szCs w:val="18"/>
        </w:rPr>
        <w:br/>
        <w:t xml:space="preserve">(19) Rientrano nell'applicazione di tale misura i docenti in sovrannumero negli anni presi in considerazione ai fini dell'applicazione stessa, destinatari di mobilità d'ufficio o che abbiano presentato domanda di mobilità condizionata. </w:t>
      </w:r>
    </w:p>
    <w:p w14:paraId="2BF4D12B" w14:textId="77777777" w:rsidR="006B3FB1" w:rsidRDefault="006B3FB1" w:rsidP="007A0866">
      <w:pPr>
        <w:jc w:val="both"/>
      </w:pPr>
    </w:p>
    <w:sectPr w:rsidR="006B3FB1" w:rsidSect="007A0866">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6C2"/>
    <w:multiLevelType w:val="multilevel"/>
    <w:tmpl w:val="9AEA8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D57B3"/>
    <w:multiLevelType w:val="multilevel"/>
    <w:tmpl w:val="7524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C71755"/>
    <w:multiLevelType w:val="multilevel"/>
    <w:tmpl w:val="93FE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6159817">
    <w:abstractNumId w:val="2"/>
  </w:num>
  <w:num w:numId="2" w16cid:durableId="1441145746">
    <w:abstractNumId w:val="1"/>
  </w:num>
  <w:num w:numId="3" w16cid:durableId="123366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66"/>
    <w:rsid w:val="000A3DF6"/>
    <w:rsid w:val="000B70D5"/>
    <w:rsid w:val="0013093C"/>
    <w:rsid w:val="00204ECE"/>
    <w:rsid w:val="00244247"/>
    <w:rsid w:val="002A5016"/>
    <w:rsid w:val="003832A1"/>
    <w:rsid w:val="003C2C21"/>
    <w:rsid w:val="004E7835"/>
    <w:rsid w:val="00671EF9"/>
    <w:rsid w:val="006B3FB1"/>
    <w:rsid w:val="006E44D4"/>
    <w:rsid w:val="007323AF"/>
    <w:rsid w:val="007A0866"/>
    <w:rsid w:val="007B2499"/>
    <w:rsid w:val="007F17C9"/>
    <w:rsid w:val="0093034E"/>
    <w:rsid w:val="00943064"/>
    <w:rsid w:val="009F4076"/>
    <w:rsid w:val="00B85E0E"/>
    <w:rsid w:val="00C700EF"/>
    <w:rsid w:val="00E04BDC"/>
    <w:rsid w:val="00E77C87"/>
    <w:rsid w:val="00F72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844A1A"/>
  <w15:chartTrackingRefBased/>
  <w15:docId w15:val="{E3FA9832-9282-1743-8BDB-AB2F2137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866"/>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7A086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7A086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7A086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7A086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7A086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7A0866"/>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7A0866"/>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7A0866"/>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7A0866"/>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08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08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08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08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A08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08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08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08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08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08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7A08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086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7A08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0866"/>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7A0866"/>
    <w:rPr>
      <w:i/>
      <w:iCs/>
      <w:color w:val="404040" w:themeColor="text1" w:themeTint="BF"/>
    </w:rPr>
  </w:style>
  <w:style w:type="paragraph" w:styleId="Paragrafoelenco">
    <w:name w:val="List Paragraph"/>
    <w:basedOn w:val="Normale"/>
    <w:uiPriority w:val="34"/>
    <w:qFormat/>
    <w:rsid w:val="007A0866"/>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7A0866"/>
    <w:rPr>
      <w:i/>
      <w:iCs/>
      <w:color w:val="0F4761" w:themeColor="accent1" w:themeShade="BF"/>
    </w:rPr>
  </w:style>
  <w:style w:type="paragraph" w:styleId="Citazioneintensa">
    <w:name w:val="Intense Quote"/>
    <w:basedOn w:val="Normale"/>
    <w:next w:val="Normale"/>
    <w:link w:val="CitazioneintensaCarattere"/>
    <w:uiPriority w:val="30"/>
    <w:qFormat/>
    <w:rsid w:val="007A086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7A0866"/>
    <w:rPr>
      <w:i/>
      <w:iCs/>
      <w:color w:val="0F4761" w:themeColor="accent1" w:themeShade="BF"/>
    </w:rPr>
  </w:style>
  <w:style w:type="character" w:styleId="Riferimentointenso">
    <w:name w:val="Intense Reference"/>
    <w:basedOn w:val="Carpredefinitoparagrafo"/>
    <w:uiPriority w:val="32"/>
    <w:qFormat/>
    <w:rsid w:val="007A0866"/>
    <w:rPr>
      <w:b/>
      <w:bCs/>
      <w:smallCaps/>
      <w:color w:val="0F4761" w:themeColor="accent1" w:themeShade="BF"/>
      <w:spacing w:val="5"/>
    </w:rPr>
  </w:style>
  <w:style w:type="paragraph" w:styleId="NormaleWeb">
    <w:name w:val="Normal (Web)"/>
    <w:basedOn w:val="Normale"/>
    <w:uiPriority w:val="99"/>
    <w:semiHidden/>
    <w:unhideWhenUsed/>
    <w:rsid w:val="006B3F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89607">
      <w:bodyDiv w:val="1"/>
      <w:marLeft w:val="0"/>
      <w:marRight w:val="0"/>
      <w:marTop w:val="0"/>
      <w:marBottom w:val="0"/>
      <w:divBdr>
        <w:top w:val="none" w:sz="0" w:space="0" w:color="auto"/>
        <w:left w:val="none" w:sz="0" w:space="0" w:color="auto"/>
        <w:bottom w:val="none" w:sz="0" w:space="0" w:color="auto"/>
        <w:right w:val="none" w:sz="0" w:space="0" w:color="auto"/>
      </w:divBdr>
    </w:div>
    <w:div w:id="1458253025">
      <w:bodyDiv w:val="1"/>
      <w:marLeft w:val="0"/>
      <w:marRight w:val="0"/>
      <w:marTop w:val="0"/>
      <w:marBottom w:val="0"/>
      <w:divBdr>
        <w:top w:val="none" w:sz="0" w:space="0" w:color="auto"/>
        <w:left w:val="none" w:sz="0" w:space="0" w:color="auto"/>
        <w:bottom w:val="none" w:sz="0" w:space="0" w:color="auto"/>
        <w:right w:val="none" w:sz="0" w:space="0" w:color="auto"/>
      </w:divBdr>
      <w:divsChild>
        <w:div w:id="1035235505">
          <w:marLeft w:val="0"/>
          <w:marRight w:val="0"/>
          <w:marTop w:val="0"/>
          <w:marBottom w:val="0"/>
          <w:divBdr>
            <w:top w:val="none" w:sz="0" w:space="0" w:color="auto"/>
            <w:left w:val="none" w:sz="0" w:space="0" w:color="auto"/>
            <w:bottom w:val="none" w:sz="0" w:space="0" w:color="auto"/>
            <w:right w:val="none" w:sz="0" w:space="0" w:color="auto"/>
          </w:divBdr>
          <w:divsChild>
            <w:div w:id="1928728792">
              <w:marLeft w:val="0"/>
              <w:marRight w:val="0"/>
              <w:marTop w:val="0"/>
              <w:marBottom w:val="0"/>
              <w:divBdr>
                <w:top w:val="none" w:sz="0" w:space="0" w:color="auto"/>
                <w:left w:val="none" w:sz="0" w:space="0" w:color="auto"/>
                <w:bottom w:val="none" w:sz="0" w:space="0" w:color="auto"/>
                <w:right w:val="none" w:sz="0" w:space="0" w:color="auto"/>
              </w:divBdr>
              <w:divsChild>
                <w:div w:id="22825191">
                  <w:marLeft w:val="0"/>
                  <w:marRight w:val="0"/>
                  <w:marTop w:val="0"/>
                  <w:marBottom w:val="0"/>
                  <w:divBdr>
                    <w:top w:val="none" w:sz="0" w:space="0" w:color="auto"/>
                    <w:left w:val="none" w:sz="0" w:space="0" w:color="auto"/>
                    <w:bottom w:val="none" w:sz="0" w:space="0" w:color="auto"/>
                    <w:right w:val="none" w:sz="0" w:space="0" w:color="auto"/>
                  </w:divBdr>
                </w:div>
              </w:divsChild>
            </w:div>
            <w:div w:id="1271158945">
              <w:marLeft w:val="0"/>
              <w:marRight w:val="0"/>
              <w:marTop w:val="0"/>
              <w:marBottom w:val="0"/>
              <w:divBdr>
                <w:top w:val="none" w:sz="0" w:space="0" w:color="auto"/>
                <w:left w:val="none" w:sz="0" w:space="0" w:color="auto"/>
                <w:bottom w:val="none" w:sz="0" w:space="0" w:color="auto"/>
                <w:right w:val="none" w:sz="0" w:space="0" w:color="auto"/>
              </w:divBdr>
              <w:divsChild>
                <w:div w:id="9177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9292">
          <w:marLeft w:val="0"/>
          <w:marRight w:val="0"/>
          <w:marTop w:val="0"/>
          <w:marBottom w:val="0"/>
          <w:divBdr>
            <w:top w:val="none" w:sz="0" w:space="0" w:color="auto"/>
            <w:left w:val="none" w:sz="0" w:space="0" w:color="auto"/>
            <w:bottom w:val="none" w:sz="0" w:space="0" w:color="auto"/>
            <w:right w:val="none" w:sz="0" w:space="0" w:color="auto"/>
          </w:divBdr>
          <w:divsChild>
            <w:div w:id="16783499">
              <w:marLeft w:val="0"/>
              <w:marRight w:val="0"/>
              <w:marTop w:val="0"/>
              <w:marBottom w:val="0"/>
              <w:divBdr>
                <w:top w:val="none" w:sz="0" w:space="0" w:color="auto"/>
                <w:left w:val="none" w:sz="0" w:space="0" w:color="auto"/>
                <w:bottom w:val="none" w:sz="0" w:space="0" w:color="auto"/>
                <w:right w:val="none" w:sz="0" w:space="0" w:color="auto"/>
              </w:divBdr>
              <w:divsChild>
                <w:div w:id="710961600">
                  <w:marLeft w:val="0"/>
                  <w:marRight w:val="0"/>
                  <w:marTop w:val="0"/>
                  <w:marBottom w:val="0"/>
                  <w:divBdr>
                    <w:top w:val="none" w:sz="0" w:space="0" w:color="auto"/>
                    <w:left w:val="none" w:sz="0" w:space="0" w:color="auto"/>
                    <w:bottom w:val="none" w:sz="0" w:space="0" w:color="auto"/>
                    <w:right w:val="none" w:sz="0" w:space="0" w:color="auto"/>
                  </w:divBdr>
                </w:div>
              </w:divsChild>
            </w:div>
            <w:div w:id="957446918">
              <w:marLeft w:val="0"/>
              <w:marRight w:val="0"/>
              <w:marTop w:val="0"/>
              <w:marBottom w:val="0"/>
              <w:divBdr>
                <w:top w:val="none" w:sz="0" w:space="0" w:color="auto"/>
                <w:left w:val="none" w:sz="0" w:space="0" w:color="auto"/>
                <w:bottom w:val="none" w:sz="0" w:space="0" w:color="auto"/>
                <w:right w:val="none" w:sz="0" w:space="0" w:color="auto"/>
              </w:divBdr>
              <w:divsChild>
                <w:div w:id="1964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6219">
          <w:marLeft w:val="0"/>
          <w:marRight w:val="0"/>
          <w:marTop w:val="0"/>
          <w:marBottom w:val="0"/>
          <w:divBdr>
            <w:top w:val="none" w:sz="0" w:space="0" w:color="auto"/>
            <w:left w:val="none" w:sz="0" w:space="0" w:color="auto"/>
            <w:bottom w:val="none" w:sz="0" w:space="0" w:color="auto"/>
            <w:right w:val="none" w:sz="0" w:space="0" w:color="auto"/>
          </w:divBdr>
          <w:divsChild>
            <w:div w:id="302849600">
              <w:marLeft w:val="0"/>
              <w:marRight w:val="0"/>
              <w:marTop w:val="0"/>
              <w:marBottom w:val="0"/>
              <w:divBdr>
                <w:top w:val="none" w:sz="0" w:space="0" w:color="auto"/>
                <w:left w:val="none" w:sz="0" w:space="0" w:color="auto"/>
                <w:bottom w:val="none" w:sz="0" w:space="0" w:color="auto"/>
                <w:right w:val="none" w:sz="0" w:space="0" w:color="auto"/>
              </w:divBdr>
              <w:divsChild>
                <w:div w:id="711265775">
                  <w:marLeft w:val="0"/>
                  <w:marRight w:val="0"/>
                  <w:marTop w:val="0"/>
                  <w:marBottom w:val="0"/>
                  <w:divBdr>
                    <w:top w:val="none" w:sz="0" w:space="0" w:color="auto"/>
                    <w:left w:val="none" w:sz="0" w:space="0" w:color="auto"/>
                    <w:bottom w:val="none" w:sz="0" w:space="0" w:color="auto"/>
                    <w:right w:val="none" w:sz="0" w:space="0" w:color="auto"/>
                  </w:divBdr>
                </w:div>
              </w:divsChild>
            </w:div>
            <w:div w:id="439299010">
              <w:marLeft w:val="0"/>
              <w:marRight w:val="0"/>
              <w:marTop w:val="0"/>
              <w:marBottom w:val="0"/>
              <w:divBdr>
                <w:top w:val="none" w:sz="0" w:space="0" w:color="auto"/>
                <w:left w:val="none" w:sz="0" w:space="0" w:color="auto"/>
                <w:bottom w:val="none" w:sz="0" w:space="0" w:color="auto"/>
                <w:right w:val="none" w:sz="0" w:space="0" w:color="auto"/>
              </w:divBdr>
              <w:divsChild>
                <w:div w:id="2583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742">
          <w:marLeft w:val="0"/>
          <w:marRight w:val="0"/>
          <w:marTop w:val="0"/>
          <w:marBottom w:val="0"/>
          <w:divBdr>
            <w:top w:val="none" w:sz="0" w:space="0" w:color="auto"/>
            <w:left w:val="none" w:sz="0" w:space="0" w:color="auto"/>
            <w:bottom w:val="none" w:sz="0" w:space="0" w:color="auto"/>
            <w:right w:val="none" w:sz="0" w:space="0" w:color="auto"/>
          </w:divBdr>
          <w:divsChild>
            <w:div w:id="1212618474">
              <w:marLeft w:val="0"/>
              <w:marRight w:val="0"/>
              <w:marTop w:val="0"/>
              <w:marBottom w:val="0"/>
              <w:divBdr>
                <w:top w:val="none" w:sz="0" w:space="0" w:color="auto"/>
                <w:left w:val="none" w:sz="0" w:space="0" w:color="auto"/>
                <w:bottom w:val="none" w:sz="0" w:space="0" w:color="auto"/>
                <w:right w:val="none" w:sz="0" w:space="0" w:color="auto"/>
              </w:divBdr>
              <w:divsChild>
                <w:div w:id="2094544421">
                  <w:marLeft w:val="0"/>
                  <w:marRight w:val="0"/>
                  <w:marTop w:val="0"/>
                  <w:marBottom w:val="0"/>
                  <w:divBdr>
                    <w:top w:val="none" w:sz="0" w:space="0" w:color="auto"/>
                    <w:left w:val="none" w:sz="0" w:space="0" w:color="auto"/>
                    <w:bottom w:val="none" w:sz="0" w:space="0" w:color="auto"/>
                    <w:right w:val="none" w:sz="0" w:space="0" w:color="auto"/>
                  </w:divBdr>
                </w:div>
              </w:divsChild>
            </w:div>
            <w:div w:id="1881433025">
              <w:marLeft w:val="0"/>
              <w:marRight w:val="0"/>
              <w:marTop w:val="0"/>
              <w:marBottom w:val="0"/>
              <w:divBdr>
                <w:top w:val="none" w:sz="0" w:space="0" w:color="auto"/>
                <w:left w:val="none" w:sz="0" w:space="0" w:color="auto"/>
                <w:bottom w:val="none" w:sz="0" w:space="0" w:color="auto"/>
                <w:right w:val="none" w:sz="0" w:space="0" w:color="auto"/>
              </w:divBdr>
              <w:divsChild>
                <w:div w:id="358551152">
                  <w:marLeft w:val="0"/>
                  <w:marRight w:val="0"/>
                  <w:marTop w:val="0"/>
                  <w:marBottom w:val="0"/>
                  <w:divBdr>
                    <w:top w:val="none" w:sz="0" w:space="0" w:color="auto"/>
                    <w:left w:val="none" w:sz="0" w:space="0" w:color="auto"/>
                    <w:bottom w:val="none" w:sz="0" w:space="0" w:color="auto"/>
                    <w:right w:val="none" w:sz="0" w:space="0" w:color="auto"/>
                  </w:divBdr>
                </w:div>
              </w:divsChild>
            </w:div>
            <w:div w:id="175003635">
              <w:marLeft w:val="0"/>
              <w:marRight w:val="0"/>
              <w:marTop w:val="0"/>
              <w:marBottom w:val="0"/>
              <w:divBdr>
                <w:top w:val="none" w:sz="0" w:space="0" w:color="auto"/>
                <w:left w:val="none" w:sz="0" w:space="0" w:color="auto"/>
                <w:bottom w:val="none" w:sz="0" w:space="0" w:color="auto"/>
                <w:right w:val="none" w:sz="0" w:space="0" w:color="auto"/>
              </w:divBdr>
              <w:divsChild>
                <w:div w:id="8260445">
                  <w:marLeft w:val="0"/>
                  <w:marRight w:val="0"/>
                  <w:marTop w:val="0"/>
                  <w:marBottom w:val="0"/>
                  <w:divBdr>
                    <w:top w:val="none" w:sz="0" w:space="0" w:color="auto"/>
                    <w:left w:val="none" w:sz="0" w:space="0" w:color="auto"/>
                    <w:bottom w:val="none" w:sz="0" w:space="0" w:color="auto"/>
                    <w:right w:val="none" w:sz="0" w:space="0" w:color="auto"/>
                  </w:divBdr>
                </w:div>
              </w:divsChild>
            </w:div>
            <w:div w:id="741489105">
              <w:marLeft w:val="0"/>
              <w:marRight w:val="0"/>
              <w:marTop w:val="0"/>
              <w:marBottom w:val="0"/>
              <w:divBdr>
                <w:top w:val="none" w:sz="0" w:space="0" w:color="auto"/>
                <w:left w:val="none" w:sz="0" w:space="0" w:color="auto"/>
                <w:bottom w:val="none" w:sz="0" w:space="0" w:color="auto"/>
                <w:right w:val="none" w:sz="0" w:space="0" w:color="auto"/>
              </w:divBdr>
              <w:divsChild>
                <w:div w:id="19431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631">
          <w:marLeft w:val="0"/>
          <w:marRight w:val="0"/>
          <w:marTop w:val="0"/>
          <w:marBottom w:val="0"/>
          <w:divBdr>
            <w:top w:val="none" w:sz="0" w:space="0" w:color="auto"/>
            <w:left w:val="none" w:sz="0" w:space="0" w:color="auto"/>
            <w:bottom w:val="none" w:sz="0" w:space="0" w:color="auto"/>
            <w:right w:val="none" w:sz="0" w:space="0" w:color="auto"/>
          </w:divBdr>
          <w:divsChild>
            <w:div w:id="963387743">
              <w:marLeft w:val="0"/>
              <w:marRight w:val="0"/>
              <w:marTop w:val="0"/>
              <w:marBottom w:val="0"/>
              <w:divBdr>
                <w:top w:val="none" w:sz="0" w:space="0" w:color="auto"/>
                <w:left w:val="none" w:sz="0" w:space="0" w:color="auto"/>
                <w:bottom w:val="none" w:sz="0" w:space="0" w:color="auto"/>
                <w:right w:val="none" w:sz="0" w:space="0" w:color="auto"/>
              </w:divBdr>
              <w:divsChild>
                <w:div w:id="1323701091">
                  <w:marLeft w:val="0"/>
                  <w:marRight w:val="0"/>
                  <w:marTop w:val="0"/>
                  <w:marBottom w:val="0"/>
                  <w:divBdr>
                    <w:top w:val="none" w:sz="0" w:space="0" w:color="auto"/>
                    <w:left w:val="none" w:sz="0" w:space="0" w:color="auto"/>
                    <w:bottom w:val="none" w:sz="0" w:space="0" w:color="auto"/>
                    <w:right w:val="none" w:sz="0" w:space="0" w:color="auto"/>
                  </w:divBdr>
                </w:div>
              </w:divsChild>
            </w:div>
            <w:div w:id="1213426377">
              <w:marLeft w:val="0"/>
              <w:marRight w:val="0"/>
              <w:marTop w:val="0"/>
              <w:marBottom w:val="0"/>
              <w:divBdr>
                <w:top w:val="none" w:sz="0" w:space="0" w:color="auto"/>
                <w:left w:val="none" w:sz="0" w:space="0" w:color="auto"/>
                <w:bottom w:val="none" w:sz="0" w:space="0" w:color="auto"/>
                <w:right w:val="none" w:sz="0" w:space="0" w:color="auto"/>
              </w:divBdr>
              <w:divsChild>
                <w:div w:id="12254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726">
          <w:marLeft w:val="0"/>
          <w:marRight w:val="0"/>
          <w:marTop w:val="0"/>
          <w:marBottom w:val="0"/>
          <w:divBdr>
            <w:top w:val="none" w:sz="0" w:space="0" w:color="auto"/>
            <w:left w:val="none" w:sz="0" w:space="0" w:color="auto"/>
            <w:bottom w:val="none" w:sz="0" w:space="0" w:color="auto"/>
            <w:right w:val="none" w:sz="0" w:space="0" w:color="auto"/>
          </w:divBdr>
          <w:divsChild>
            <w:div w:id="1264611533">
              <w:marLeft w:val="0"/>
              <w:marRight w:val="0"/>
              <w:marTop w:val="0"/>
              <w:marBottom w:val="0"/>
              <w:divBdr>
                <w:top w:val="none" w:sz="0" w:space="0" w:color="auto"/>
                <w:left w:val="none" w:sz="0" w:space="0" w:color="auto"/>
                <w:bottom w:val="none" w:sz="0" w:space="0" w:color="auto"/>
                <w:right w:val="none" w:sz="0" w:space="0" w:color="auto"/>
              </w:divBdr>
              <w:divsChild>
                <w:div w:id="378478746">
                  <w:marLeft w:val="0"/>
                  <w:marRight w:val="0"/>
                  <w:marTop w:val="0"/>
                  <w:marBottom w:val="0"/>
                  <w:divBdr>
                    <w:top w:val="none" w:sz="0" w:space="0" w:color="auto"/>
                    <w:left w:val="none" w:sz="0" w:space="0" w:color="auto"/>
                    <w:bottom w:val="none" w:sz="0" w:space="0" w:color="auto"/>
                    <w:right w:val="none" w:sz="0" w:space="0" w:color="auto"/>
                  </w:divBdr>
                </w:div>
              </w:divsChild>
            </w:div>
            <w:div w:id="1042755415">
              <w:marLeft w:val="0"/>
              <w:marRight w:val="0"/>
              <w:marTop w:val="0"/>
              <w:marBottom w:val="0"/>
              <w:divBdr>
                <w:top w:val="none" w:sz="0" w:space="0" w:color="auto"/>
                <w:left w:val="none" w:sz="0" w:space="0" w:color="auto"/>
                <w:bottom w:val="none" w:sz="0" w:space="0" w:color="auto"/>
                <w:right w:val="none" w:sz="0" w:space="0" w:color="auto"/>
              </w:divBdr>
              <w:divsChild>
                <w:div w:id="478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4143">
          <w:marLeft w:val="0"/>
          <w:marRight w:val="0"/>
          <w:marTop w:val="0"/>
          <w:marBottom w:val="0"/>
          <w:divBdr>
            <w:top w:val="none" w:sz="0" w:space="0" w:color="auto"/>
            <w:left w:val="none" w:sz="0" w:space="0" w:color="auto"/>
            <w:bottom w:val="none" w:sz="0" w:space="0" w:color="auto"/>
            <w:right w:val="none" w:sz="0" w:space="0" w:color="auto"/>
          </w:divBdr>
          <w:divsChild>
            <w:div w:id="1269702316">
              <w:marLeft w:val="0"/>
              <w:marRight w:val="0"/>
              <w:marTop w:val="0"/>
              <w:marBottom w:val="0"/>
              <w:divBdr>
                <w:top w:val="none" w:sz="0" w:space="0" w:color="auto"/>
                <w:left w:val="none" w:sz="0" w:space="0" w:color="auto"/>
                <w:bottom w:val="none" w:sz="0" w:space="0" w:color="auto"/>
                <w:right w:val="none" w:sz="0" w:space="0" w:color="auto"/>
              </w:divBdr>
              <w:divsChild>
                <w:div w:id="6098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8004</Words>
  <Characters>45626</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Paolucci</dc:creator>
  <cp:keywords/>
  <dc:description/>
  <cp:lastModifiedBy>Andrea Paolucci</cp:lastModifiedBy>
  <cp:revision>2</cp:revision>
  <dcterms:created xsi:type="dcterms:W3CDTF">2025-03-13T16:54:00Z</dcterms:created>
  <dcterms:modified xsi:type="dcterms:W3CDTF">2025-03-13T16:54:00Z</dcterms:modified>
</cp:coreProperties>
</file>