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67" w:rsidRDefault="0005463B">
      <w:pPr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6"/>
          <w:szCs w:val="26"/>
        </w:rPr>
        <w:t>Valutazione dell’insegnamento di Educazione civica</w:t>
      </w:r>
      <w:r>
        <w:rPr>
          <w:rFonts w:ascii="Verdana" w:eastAsia="Verdana" w:hAnsi="Verdana" w:cs="Verdana"/>
          <w:sz w:val="26"/>
          <w:szCs w:val="26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  </w:t>
      </w:r>
      <w:r>
        <w:rPr>
          <w:rFonts w:ascii="Verdana" w:eastAsia="Verdana" w:hAnsi="Verdana" w:cs="Verdana"/>
        </w:rPr>
        <w:t xml:space="preserve">                         </w:t>
      </w:r>
    </w:p>
    <w:p w:rsidR="00784C67" w:rsidRDefault="00784C67">
      <w:pPr>
        <w:widowControl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784C67" w:rsidRDefault="0005463B">
      <w:pPr>
        <w:widowControl w:val="0"/>
        <w:spacing w:after="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L’art.2 comma 6 della Legge 92/19 statuisce che </w:t>
      </w:r>
      <w:r>
        <w:rPr>
          <w:rFonts w:ascii="Arial Unicode MS" w:eastAsia="Arial Unicode MS" w:hAnsi="Arial Unicode MS" w:cs="Arial Unicode MS"/>
          <w:i/>
        </w:rPr>
        <w:t xml:space="preserve">“L’insegnamento trasversale dell’Educazione civica è oggetto delle valutazioni periodiche e </w:t>
      </w:r>
      <w:proofErr w:type="spellStart"/>
      <w:r>
        <w:rPr>
          <w:rFonts w:ascii="Arial Unicode MS" w:eastAsia="Arial Unicode MS" w:hAnsi="Arial Unicode MS" w:cs="Arial Unicode MS"/>
          <w:i/>
        </w:rPr>
        <w:t>ﬁnali</w:t>
      </w:r>
      <w:proofErr w:type="spellEnd"/>
      <w:r>
        <w:rPr>
          <w:rFonts w:ascii="Arial Unicode MS" w:eastAsia="Arial Unicode MS" w:hAnsi="Arial Unicode MS" w:cs="Arial Unicode MS"/>
          <w:i/>
        </w:rPr>
        <w:t xml:space="preserve"> previste dal D. </w:t>
      </w:r>
      <w:proofErr w:type="spellStart"/>
      <w:r>
        <w:rPr>
          <w:rFonts w:ascii="Arial Unicode MS" w:eastAsia="Arial Unicode MS" w:hAnsi="Arial Unicode MS" w:cs="Arial Unicode MS"/>
          <w:i/>
        </w:rPr>
        <w:t>lgs</w:t>
      </w:r>
      <w:proofErr w:type="spellEnd"/>
      <w:r>
        <w:rPr>
          <w:rFonts w:ascii="Arial Unicode MS" w:eastAsia="Arial Unicode MS" w:hAnsi="Arial Unicode MS" w:cs="Arial Unicode MS"/>
          <w:i/>
        </w:rPr>
        <w:t>. 13 aprile 2017, n. 62, e dal Regolamento di cui al decreto del Presidente della Repubblica 22 giugno 2009, n. 122”</w:t>
      </w:r>
      <w:r>
        <w:rPr>
          <w:rFonts w:ascii="Verdana" w:eastAsia="Verdana" w:hAnsi="Verdana" w:cs="Verdana"/>
        </w:rPr>
        <w:t>.</w:t>
      </w:r>
    </w:p>
    <w:p w:rsidR="00784C67" w:rsidRDefault="00784C67">
      <w:pPr>
        <w:widowControl w:val="0"/>
        <w:spacing w:after="0" w:line="276" w:lineRule="auto"/>
        <w:rPr>
          <w:rFonts w:ascii="Verdana" w:eastAsia="Verdana" w:hAnsi="Verdana" w:cs="Verdana"/>
        </w:rPr>
      </w:pPr>
    </w:p>
    <w:p w:rsidR="00784C67" w:rsidRDefault="0005463B">
      <w:pPr>
        <w:widowControl w:val="0"/>
        <w:spacing w:after="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La valutazione deve </w:t>
      </w:r>
      <w:r>
        <w:rPr>
          <w:rFonts w:ascii="Verdana" w:eastAsia="Verdana" w:hAnsi="Verdana" w:cs="Verdana"/>
        </w:rPr>
        <w:t xml:space="preserve">essere coerente con le </w:t>
      </w:r>
      <w:r>
        <w:rPr>
          <w:rFonts w:ascii="Verdana" w:eastAsia="Verdana" w:hAnsi="Verdana" w:cs="Verdana"/>
          <w:b/>
        </w:rPr>
        <w:t>competenze, le abilità e conoscenze</w:t>
      </w:r>
      <w:r>
        <w:rPr>
          <w:rFonts w:ascii="Verdana" w:eastAsia="Verdana" w:hAnsi="Verdana" w:cs="Verdana"/>
        </w:rPr>
        <w:t xml:space="preserve"> indicate nella programmazione curricolare e deve inquadrarsi nell’orizzonte di riferimento rappresentato dalla valutazione della </w:t>
      </w:r>
      <w:r>
        <w:rPr>
          <w:rFonts w:ascii="Verdana" w:eastAsia="Verdana" w:hAnsi="Verdana" w:cs="Verdana"/>
          <w:i/>
        </w:rPr>
        <w:t>“Competenza in materia di cittadinanza”</w:t>
      </w:r>
      <w:r>
        <w:rPr>
          <w:rFonts w:ascii="Verdana" w:eastAsia="Verdana" w:hAnsi="Verdana" w:cs="Verdana"/>
        </w:rPr>
        <w:t xml:space="preserve"> declinata nell’ultima Raccom</w:t>
      </w:r>
      <w:r>
        <w:rPr>
          <w:rFonts w:ascii="Verdana" w:eastAsia="Verdana" w:hAnsi="Verdana" w:cs="Verdana"/>
        </w:rPr>
        <w:t xml:space="preserve">andazione del Consiglio dell’Unione europea del 2018. Essa si riferisce alla </w:t>
      </w:r>
      <w:r>
        <w:rPr>
          <w:rFonts w:ascii="Verdana" w:eastAsia="Verdana" w:hAnsi="Verdana" w:cs="Verdana"/>
          <w:b/>
        </w:rPr>
        <w:t>capacità di agire da cittadini responsabili e di partecipare pienamente alla vita civica e sociale</w:t>
      </w:r>
      <w:r>
        <w:rPr>
          <w:rFonts w:ascii="Verdana" w:eastAsia="Verdana" w:hAnsi="Verdana" w:cs="Verdana"/>
        </w:rPr>
        <w:t>.</w:t>
      </w:r>
    </w:p>
    <w:p w:rsidR="00784C67" w:rsidRDefault="00784C67">
      <w:pPr>
        <w:widowControl w:val="0"/>
        <w:spacing w:after="0" w:line="276" w:lineRule="auto"/>
        <w:rPr>
          <w:rFonts w:ascii="Verdana" w:eastAsia="Verdana" w:hAnsi="Verdana" w:cs="Verdana"/>
        </w:rPr>
      </w:pPr>
    </w:p>
    <w:p w:rsidR="00784C67" w:rsidRDefault="0005463B">
      <w:pPr>
        <w:widowControl w:val="0"/>
        <w:spacing w:after="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Elementi della valutazione saranno, pertanto, le </w:t>
      </w:r>
      <w:r>
        <w:rPr>
          <w:rFonts w:ascii="Verdana" w:eastAsia="Verdana" w:hAnsi="Verdana" w:cs="Verdana"/>
          <w:b/>
        </w:rPr>
        <w:t>conoscenze</w:t>
      </w:r>
      <w:r>
        <w:rPr>
          <w:rFonts w:ascii="Verdana" w:eastAsia="Verdana" w:hAnsi="Verdana" w:cs="Verdana"/>
        </w:rPr>
        <w:t xml:space="preserve"> degli elementi fon</w:t>
      </w:r>
      <w:r>
        <w:rPr>
          <w:rFonts w:ascii="Verdana" w:eastAsia="Verdana" w:hAnsi="Verdana" w:cs="Verdana"/>
        </w:rPr>
        <w:t xml:space="preserve">damentali delle tematiche indicate dalla legge introduttiva dell’insegnamento di Educazione civica; le </w:t>
      </w:r>
      <w:r>
        <w:rPr>
          <w:rFonts w:ascii="Verdana" w:eastAsia="Verdana" w:hAnsi="Verdana" w:cs="Verdana"/>
          <w:b/>
        </w:rPr>
        <w:t>abilità</w:t>
      </w:r>
      <w:r>
        <w:rPr>
          <w:rFonts w:ascii="Verdana" w:eastAsia="Verdana" w:hAnsi="Verdana" w:cs="Verdana"/>
        </w:rPr>
        <w:t xml:space="preserve"> espresse in termini di pensiero critico, di capacità di risoluzione dei problemi e di sviluppo di argomentazioni; gli atteggiamenti di </w:t>
      </w:r>
      <w:r>
        <w:rPr>
          <w:rFonts w:ascii="Verdana" w:eastAsia="Verdana" w:hAnsi="Verdana" w:cs="Verdana"/>
          <w:b/>
        </w:rPr>
        <w:t>impegno</w:t>
      </w:r>
      <w:r>
        <w:rPr>
          <w:rFonts w:ascii="Verdana" w:eastAsia="Verdana" w:hAnsi="Verdana" w:cs="Verdana"/>
        </w:rPr>
        <w:t xml:space="preserve"> ne</w:t>
      </w:r>
      <w:r>
        <w:rPr>
          <w:rFonts w:ascii="Verdana" w:eastAsia="Verdana" w:hAnsi="Verdana" w:cs="Verdana"/>
        </w:rPr>
        <w:t>l conseguire interessi comuni, di rispetto dei diritti umani e di promozione della pace e della giustizia.</w:t>
      </w:r>
    </w:p>
    <w:p w:rsidR="00784C67" w:rsidRDefault="00784C67">
      <w:pPr>
        <w:widowControl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784C67" w:rsidRDefault="00784C67">
      <w:pPr>
        <w:widowControl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784C67" w:rsidRDefault="00784C67">
      <w:pPr>
        <w:widowControl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784C67" w:rsidRDefault="00784C67">
      <w:pPr>
        <w:widowControl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784C67" w:rsidRDefault="0005463B">
      <w:pPr>
        <w:widowControl w:val="0"/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br w:type="page"/>
      </w:r>
    </w:p>
    <w:p w:rsidR="00784C67" w:rsidRDefault="0005463B">
      <w:pPr>
        <w:widowControl w:val="0"/>
        <w:spacing w:after="0" w:line="240" w:lineRule="auto"/>
        <w:rPr>
          <w:rFonts w:ascii="Verdana" w:eastAsia="Verdana" w:hAnsi="Verdana" w:cs="Verdana"/>
          <w:b/>
          <w:sz w:val="26"/>
          <w:szCs w:val="26"/>
        </w:rPr>
      </w:pPr>
      <w:r>
        <w:rPr>
          <w:rFonts w:ascii="Verdana" w:eastAsia="Verdana" w:hAnsi="Verdana" w:cs="Verdana"/>
          <w:b/>
          <w:sz w:val="26"/>
          <w:szCs w:val="26"/>
        </w:rPr>
        <w:lastRenderedPageBreak/>
        <w:t>Griglia di valutazione dell’insegnamento di Educazione civica</w:t>
      </w:r>
      <w:r>
        <w:rPr>
          <w:rFonts w:ascii="Verdana" w:eastAsia="Verdana" w:hAnsi="Verdana" w:cs="Verdana"/>
          <w:sz w:val="26"/>
          <w:szCs w:val="26"/>
        </w:rPr>
        <w:t xml:space="preserve"> </w:t>
      </w:r>
    </w:p>
    <w:p w:rsidR="00784C67" w:rsidRDefault="00784C67">
      <w:pPr>
        <w:widowControl w:val="0"/>
        <w:spacing w:after="0" w:line="240" w:lineRule="auto"/>
        <w:jc w:val="center"/>
        <w:rPr>
          <w:rFonts w:ascii="Verdana" w:eastAsia="Verdana" w:hAnsi="Verdana" w:cs="Verdana"/>
          <w:sz w:val="18"/>
          <w:szCs w:val="18"/>
        </w:rPr>
      </w:pPr>
    </w:p>
    <w:tbl>
      <w:tblPr>
        <w:tblStyle w:val="a"/>
        <w:tblW w:w="97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6030"/>
        <w:gridCol w:w="1665"/>
      </w:tblGrid>
      <w:tr w:rsidR="00784C67">
        <w:tc>
          <w:tcPr>
            <w:tcW w:w="2070" w:type="dxa"/>
            <w:shd w:val="clear" w:color="auto" w:fill="CCCCCC"/>
          </w:tcPr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Indicatore</w:t>
            </w:r>
          </w:p>
        </w:tc>
        <w:tc>
          <w:tcPr>
            <w:tcW w:w="6030" w:type="dxa"/>
            <w:shd w:val="clear" w:color="auto" w:fill="CCCCCC"/>
          </w:tcPr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Descrizione per livelli</w:t>
            </w:r>
          </w:p>
        </w:tc>
        <w:tc>
          <w:tcPr>
            <w:tcW w:w="1665" w:type="dxa"/>
            <w:shd w:val="clear" w:color="auto" w:fill="CCCCCC"/>
          </w:tcPr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Valutazione</w:t>
            </w:r>
          </w:p>
        </w:tc>
      </w:tr>
      <w:tr w:rsidR="00784C67">
        <w:tc>
          <w:tcPr>
            <w:tcW w:w="2070" w:type="dxa"/>
            <w:vMerge w:val="restart"/>
            <w:shd w:val="clear" w:color="auto" w:fill="D9D9D9"/>
          </w:tcPr>
          <w:p w:rsidR="00784C67" w:rsidRDefault="00784C67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84C67" w:rsidRDefault="00784C67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84C67" w:rsidRDefault="00784C67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84C67" w:rsidRDefault="00784C67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84C67" w:rsidRDefault="00784C67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84C67" w:rsidRDefault="00784C67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84C67" w:rsidRDefault="00784C67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84C67" w:rsidRDefault="0005463B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Conoscenza</w:t>
            </w:r>
          </w:p>
        </w:tc>
        <w:tc>
          <w:tcPr>
            <w:tcW w:w="6030" w:type="dxa"/>
          </w:tcPr>
          <w:p w:rsidR="00784C67" w:rsidRDefault="0005463B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Lo studente conosce il significato degli argomenti trattati e sa coglierne i nessi tra le discipline.</w:t>
            </w:r>
          </w:p>
          <w:p w:rsidR="00784C67" w:rsidRDefault="0005463B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Sa comprendere e discutere della loro importanza e apprezzarne il valore riuscendo a individuarli nell’ambito delle azioni di vita quotidiana.</w:t>
            </w:r>
          </w:p>
        </w:tc>
        <w:tc>
          <w:tcPr>
            <w:tcW w:w="1665" w:type="dxa"/>
          </w:tcPr>
          <w:p w:rsidR="00784C67" w:rsidRDefault="00784C67">
            <w:pPr>
              <w:widowControl w:val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Avanzato</w:t>
            </w:r>
          </w:p>
          <w:p w:rsidR="00784C67" w:rsidRDefault="00784C67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9-10</w:t>
            </w:r>
          </w:p>
        </w:tc>
      </w:tr>
      <w:tr w:rsidR="00784C67">
        <w:tc>
          <w:tcPr>
            <w:tcW w:w="2070" w:type="dxa"/>
            <w:vMerge/>
            <w:shd w:val="clear" w:color="auto" w:fill="D9D9D9"/>
          </w:tcPr>
          <w:p w:rsidR="00784C67" w:rsidRDefault="00784C67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6030" w:type="dxa"/>
          </w:tcPr>
          <w:p w:rsidR="00784C67" w:rsidRDefault="0005463B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Lo studente conosce il significato degli argomenti trattati.</w:t>
            </w:r>
          </w:p>
          <w:p w:rsidR="00784C67" w:rsidRDefault="0005463B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Comprende la loro importanza e li collega con il vissuto quotidiano.</w:t>
            </w:r>
          </w:p>
        </w:tc>
        <w:tc>
          <w:tcPr>
            <w:tcW w:w="1665" w:type="dxa"/>
          </w:tcPr>
          <w:p w:rsidR="00784C67" w:rsidRDefault="00784C67">
            <w:pPr>
              <w:widowControl w:val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Intermedio</w:t>
            </w:r>
          </w:p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7-8</w:t>
            </w:r>
          </w:p>
        </w:tc>
      </w:tr>
      <w:tr w:rsidR="00784C67">
        <w:trPr>
          <w:trHeight w:val="392"/>
        </w:trPr>
        <w:tc>
          <w:tcPr>
            <w:tcW w:w="2070" w:type="dxa"/>
            <w:vMerge/>
            <w:shd w:val="clear" w:color="auto" w:fill="D9D9D9"/>
          </w:tcPr>
          <w:p w:rsidR="00784C67" w:rsidRDefault="00784C67">
            <w:pPr>
              <w:widowControl w:val="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030" w:type="dxa"/>
          </w:tcPr>
          <w:p w:rsidR="00784C67" w:rsidRDefault="0005463B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Lo studente conosce il significato dei più importanti argomenti trattati e ne comprende l’importanza.</w:t>
            </w:r>
          </w:p>
        </w:tc>
        <w:tc>
          <w:tcPr>
            <w:tcW w:w="1665" w:type="dxa"/>
          </w:tcPr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Base </w:t>
            </w:r>
          </w:p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</w:t>
            </w:r>
          </w:p>
        </w:tc>
      </w:tr>
      <w:tr w:rsidR="00784C67">
        <w:tc>
          <w:tcPr>
            <w:tcW w:w="2070" w:type="dxa"/>
            <w:vMerge/>
            <w:shd w:val="clear" w:color="auto" w:fill="D9D9D9"/>
          </w:tcPr>
          <w:p w:rsidR="00784C67" w:rsidRDefault="00784C67">
            <w:pPr>
              <w:widowControl w:val="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030" w:type="dxa"/>
            <w:shd w:val="clear" w:color="auto" w:fill="F3F3F3"/>
          </w:tcPr>
          <w:p w:rsidR="00784C67" w:rsidRDefault="0005463B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Lo studente conosce alcune definizioni relative agli argomenti trattati ma non è in grado di apprezzarne pienamente l’importanza e di riconoscerli nell’ambito del proprio vissuto quotidiano.</w:t>
            </w:r>
          </w:p>
        </w:tc>
        <w:tc>
          <w:tcPr>
            <w:tcW w:w="1665" w:type="dxa"/>
            <w:shd w:val="clear" w:color="auto" w:fill="F3F3F3"/>
          </w:tcPr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Livello base non raggiunto</w:t>
            </w:r>
          </w:p>
          <w:p w:rsidR="00784C67" w:rsidRDefault="00784C67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</w:tr>
      <w:tr w:rsidR="00784C67">
        <w:trPr>
          <w:trHeight w:val="665"/>
        </w:trPr>
        <w:tc>
          <w:tcPr>
            <w:tcW w:w="2070" w:type="dxa"/>
            <w:vMerge/>
            <w:shd w:val="clear" w:color="auto" w:fill="D9D9D9"/>
          </w:tcPr>
          <w:p w:rsidR="00784C67" w:rsidRDefault="00784C67">
            <w:pPr>
              <w:widowControl w:val="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030" w:type="dxa"/>
            <w:shd w:val="clear" w:color="auto" w:fill="F3F3F3"/>
          </w:tcPr>
          <w:p w:rsidR="00784C67" w:rsidRDefault="0005463B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Lo studente non conosce le definizioni relative agli argomenti trattati e non è in grado di apprezzarne l’importanza e di riconoscerli nell’ambito del proprio vissuto quotidiano.</w:t>
            </w:r>
          </w:p>
        </w:tc>
        <w:tc>
          <w:tcPr>
            <w:tcW w:w="1665" w:type="dxa"/>
            <w:shd w:val="clear" w:color="auto" w:fill="F3F3F3"/>
          </w:tcPr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Livello base non raggiunto</w:t>
            </w:r>
          </w:p>
          <w:p w:rsidR="00784C67" w:rsidRDefault="00784C67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1-4</w:t>
            </w:r>
          </w:p>
        </w:tc>
      </w:tr>
      <w:tr w:rsidR="00784C67">
        <w:tc>
          <w:tcPr>
            <w:tcW w:w="2070" w:type="dxa"/>
            <w:vMerge w:val="restart"/>
            <w:shd w:val="clear" w:color="auto" w:fill="D9D9D9"/>
          </w:tcPr>
          <w:p w:rsidR="00784C67" w:rsidRDefault="00784C67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84C67" w:rsidRDefault="00784C67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84C67" w:rsidRDefault="00784C67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84C67" w:rsidRDefault="00784C67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84C67" w:rsidRDefault="00784C67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84C67" w:rsidRDefault="00784C67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84C67" w:rsidRDefault="00784C67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84C67" w:rsidRDefault="00784C67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84C67" w:rsidRDefault="0005463B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Impegno, responsabilità e partecipazione</w:t>
            </w:r>
          </w:p>
        </w:tc>
        <w:tc>
          <w:tcPr>
            <w:tcW w:w="6030" w:type="dxa"/>
          </w:tcPr>
          <w:p w:rsidR="00784C67" w:rsidRDefault="0005463B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Chiamato a svolgere un compito, mostra interesse nella soluzione dei problemi interni al gruppo ed è in grado di riflettere e prendere decisioni per risolvere i conflitti; trova soluzioni idonee per raggiungere l’ob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iettivo che gli è stato assegnato. Condivide azioni orientate all’interesse comune ed è molto attivo nel coinvolgere altri compagni.</w:t>
            </w:r>
          </w:p>
        </w:tc>
        <w:tc>
          <w:tcPr>
            <w:tcW w:w="1665" w:type="dxa"/>
          </w:tcPr>
          <w:p w:rsidR="00784C67" w:rsidRDefault="00784C67">
            <w:pPr>
              <w:widowControl w:val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Avanzato</w:t>
            </w:r>
          </w:p>
          <w:p w:rsidR="00784C67" w:rsidRDefault="00784C67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9-10</w:t>
            </w:r>
          </w:p>
        </w:tc>
      </w:tr>
      <w:tr w:rsidR="00784C67">
        <w:tc>
          <w:tcPr>
            <w:tcW w:w="2070" w:type="dxa"/>
            <w:vMerge/>
            <w:shd w:val="clear" w:color="auto" w:fill="D9D9D9"/>
          </w:tcPr>
          <w:p w:rsidR="00784C67" w:rsidRDefault="00784C67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6030" w:type="dxa"/>
          </w:tcPr>
          <w:p w:rsidR="00784C67" w:rsidRDefault="0005463B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Chiamato a svolgere un compito, mostra interesse nella soluzione dei problemi interni al gruppo e riflette sulle decisioni da prendere per risolvere i conflitti; prova a cercare soluzioni idonee per raggiungere l’obiettivo che gli è stato assegnato. Condiv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ide azioni orientate all’interesse comune e coinvolge altri compagni.</w:t>
            </w:r>
          </w:p>
        </w:tc>
        <w:tc>
          <w:tcPr>
            <w:tcW w:w="1665" w:type="dxa"/>
          </w:tcPr>
          <w:p w:rsidR="00784C67" w:rsidRDefault="00784C67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Intermedio</w:t>
            </w:r>
          </w:p>
          <w:p w:rsidR="00784C67" w:rsidRDefault="00784C67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7-8</w:t>
            </w:r>
          </w:p>
        </w:tc>
      </w:tr>
      <w:tr w:rsidR="00784C67">
        <w:trPr>
          <w:trHeight w:val="990"/>
        </w:trPr>
        <w:tc>
          <w:tcPr>
            <w:tcW w:w="2070" w:type="dxa"/>
            <w:vMerge/>
            <w:shd w:val="clear" w:color="auto" w:fill="D9D9D9"/>
          </w:tcPr>
          <w:p w:rsidR="00784C67" w:rsidRDefault="00784C67">
            <w:pPr>
              <w:widowControl w:val="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030" w:type="dxa"/>
          </w:tcPr>
          <w:p w:rsidR="00784C67" w:rsidRDefault="0005463B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Chiamato a svolgere un compito mostra interesse nella soluzione dei problemi interni al gruppo ma non sempre è in grado di riflettere e prendere decisioni per risolvere i conflitti; prova a cercare soluzioni idonee per raggiungere l’obiettivo che gli è sta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to assegnato. Condivide il lavoro con i compagni.</w:t>
            </w:r>
          </w:p>
        </w:tc>
        <w:tc>
          <w:tcPr>
            <w:tcW w:w="1665" w:type="dxa"/>
          </w:tcPr>
          <w:p w:rsidR="00784C67" w:rsidRDefault="00784C67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Base </w:t>
            </w:r>
          </w:p>
          <w:p w:rsidR="00784C67" w:rsidRDefault="00784C67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</w:t>
            </w:r>
          </w:p>
        </w:tc>
      </w:tr>
      <w:tr w:rsidR="00784C67">
        <w:trPr>
          <w:trHeight w:val="795"/>
        </w:trPr>
        <w:tc>
          <w:tcPr>
            <w:tcW w:w="2070" w:type="dxa"/>
            <w:vMerge/>
            <w:shd w:val="clear" w:color="auto" w:fill="D9D9D9"/>
          </w:tcPr>
          <w:p w:rsidR="00784C67" w:rsidRDefault="00784C67">
            <w:pPr>
              <w:widowControl w:val="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030" w:type="dxa"/>
            <w:shd w:val="clear" w:color="auto" w:fill="EFEFEF"/>
          </w:tcPr>
          <w:p w:rsidR="00784C67" w:rsidRDefault="0005463B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Chiamato a svolgere un compito mostra scarso interesse nella soluzione dei problemi e del lavoro di  gruppo; non sempre è in grado di proporre soluzioni o idee e di prendere decisioni, adeguandosi a quelle proposte dagli altri.</w:t>
            </w:r>
          </w:p>
        </w:tc>
        <w:tc>
          <w:tcPr>
            <w:tcW w:w="1665" w:type="dxa"/>
            <w:shd w:val="clear" w:color="auto" w:fill="F3F3F3"/>
          </w:tcPr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Livello base non raggiunto</w:t>
            </w:r>
          </w:p>
          <w:p w:rsidR="00784C67" w:rsidRDefault="00784C67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</w:tr>
      <w:tr w:rsidR="00784C67">
        <w:tc>
          <w:tcPr>
            <w:tcW w:w="2070" w:type="dxa"/>
            <w:vMerge/>
            <w:shd w:val="clear" w:color="auto" w:fill="D9D9D9"/>
          </w:tcPr>
          <w:p w:rsidR="00784C67" w:rsidRDefault="00784C67">
            <w:pPr>
              <w:widowControl w:val="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030" w:type="dxa"/>
            <w:shd w:val="clear" w:color="auto" w:fill="EFEFEF"/>
          </w:tcPr>
          <w:p w:rsidR="00784C67" w:rsidRDefault="0005463B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Chiamato a svolgere un compito non mostra interesse  nella soluzione dei problemi e del lavoro di  gruppo; non è in grado di proporre soluzioni o idee e partecipa in maniera discontinua/non partecipa alle attività.</w:t>
            </w:r>
          </w:p>
        </w:tc>
        <w:tc>
          <w:tcPr>
            <w:tcW w:w="1665" w:type="dxa"/>
            <w:shd w:val="clear" w:color="auto" w:fill="F3F3F3"/>
          </w:tcPr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Livello base non raggiunto</w:t>
            </w:r>
          </w:p>
          <w:p w:rsidR="00784C67" w:rsidRDefault="00784C67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1-4</w:t>
            </w:r>
          </w:p>
        </w:tc>
      </w:tr>
      <w:tr w:rsidR="00784C67">
        <w:tc>
          <w:tcPr>
            <w:tcW w:w="2070" w:type="dxa"/>
            <w:vMerge w:val="restart"/>
            <w:shd w:val="clear" w:color="auto" w:fill="D9D9D9"/>
          </w:tcPr>
          <w:p w:rsidR="00784C67" w:rsidRDefault="00784C67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84C67" w:rsidRDefault="00784C67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84C67" w:rsidRDefault="00784C67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84C67" w:rsidRDefault="00784C67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84C67" w:rsidRDefault="00784C67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84C67" w:rsidRDefault="00784C67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84C67" w:rsidRDefault="0005463B"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Competenza sociale, civica e pensiero critico</w:t>
            </w:r>
          </w:p>
        </w:tc>
        <w:tc>
          <w:tcPr>
            <w:tcW w:w="6030" w:type="dxa"/>
          </w:tcPr>
          <w:p w:rsidR="00784C67" w:rsidRDefault="0005463B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Aperto al dialogo, comprende le ragioni altrui e si confronta senza perdere la coerenza con la sua posizione originaria, arricchendosi nel confronto.</w:t>
            </w:r>
          </w:p>
        </w:tc>
        <w:tc>
          <w:tcPr>
            <w:tcW w:w="1665" w:type="dxa"/>
          </w:tcPr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Avanzato</w:t>
            </w:r>
          </w:p>
          <w:p w:rsidR="00784C67" w:rsidRDefault="00784C67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9-10</w:t>
            </w:r>
          </w:p>
        </w:tc>
      </w:tr>
      <w:tr w:rsidR="00784C67">
        <w:tc>
          <w:tcPr>
            <w:tcW w:w="2070" w:type="dxa"/>
            <w:vMerge/>
            <w:shd w:val="clear" w:color="auto" w:fill="D9D9D9"/>
          </w:tcPr>
          <w:p w:rsidR="00784C67" w:rsidRDefault="00784C67">
            <w:pPr>
              <w:widowControl w:val="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030" w:type="dxa"/>
          </w:tcPr>
          <w:p w:rsidR="00784C67" w:rsidRDefault="0005463B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Disponibile al dialogo, comprende le ragioni altrui e si confronta apertamente traendone arricchimento.</w:t>
            </w:r>
          </w:p>
        </w:tc>
        <w:tc>
          <w:tcPr>
            <w:tcW w:w="1665" w:type="dxa"/>
          </w:tcPr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Intermedio</w:t>
            </w:r>
          </w:p>
          <w:p w:rsidR="00784C67" w:rsidRDefault="00784C67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7-8</w:t>
            </w:r>
          </w:p>
        </w:tc>
      </w:tr>
      <w:tr w:rsidR="00784C67">
        <w:tc>
          <w:tcPr>
            <w:tcW w:w="2070" w:type="dxa"/>
            <w:vMerge/>
            <w:shd w:val="clear" w:color="auto" w:fill="D9D9D9"/>
          </w:tcPr>
          <w:p w:rsidR="00784C67" w:rsidRDefault="00784C67">
            <w:pPr>
              <w:widowControl w:val="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030" w:type="dxa"/>
          </w:tcPr>
          <w:p w:rsidR="00784C67" w:rsidRDefault="0005463B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Comprende le ragioni degli altri ed è abbastanza disponibile a riconsiderare la propria posizione in base a ragionamenti diversi dai propri.</w:t>
            </w:r>
          </w:p>
        </w:tc>
        <w:tc>
          <w:tcPr>
            <w:tcW w:w="1665" w:type="dxa"/>
          </w:tcPr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Base </w:t>
            </w:r>
          </w:p>
          <w:p w:rsidR="00784C67" w:rsidRDefault="00784C67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</w:t>
            </w:r>
          </w:p>
        </w:tc>
      </w:tr>
      <w:tr w:rsidR="00784C67">
        <w:tc>
          <w:tcPr>
            <w:tcW w:w="2070" w:type="dxa"/>
            <w:vMerge/>
            <w:shd w:val="clear" w:color="auto" w:fill="D9D9D9"/>
          </w:tcPr>
          <w:p w:rsidR="00784C67" w:rsidRDefault="00784C67">
            <w:pPr>
              <w:widowControl w:val="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030" w:type="dxa"/>
            <w:shd w:val="clear" w:color="auto" w:fill="F3F3F3"/>
          </w:tcPr>
          <w:p w:rsidR="00784C67" w:rsidRDefault="0005463B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Tende a non considerare il punto di vista altrui e mette in discussione con difficoltà le proprie posizi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oni in base a ragionamenti diversi dai propri.</w:t>
            </w:r>
          </w:p>
        </w:tc>
        <w:tc>
          <w:tcPr>
            <w:tcW w:w="1665" w:type="dxa"/>
            <w:shd w:val="clear" w:color="auto" w:fill="F3F3F3"/>
          </w:tcPr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Livello base non raggiunto</w:t>
            </w:r>
          </w:p>
          <w:p w:rsidR="00784C67" w:rsidRDefault="00784C67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</w:tr>
      <w:tr w:rsidR="00784C67">
        <w:tc>
          <w:tcPr>
            <w:tcW w:w="2070" w:type="dxa"/>
            <w:vMerge/>
            <w:shd w:val="clear" w:color="auto" w:fill="D9D9D9"/>
          </w:tcPr>
          <w:p w:rsidR="00784C67" w:rsidRDefault="00784C67">
            <w:pPr>
              <w:widowControl w:val="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030" w:type="dxa"/>
            <w:shd w:val="clear" w:color="auto" w:fill="F3F3F3"/>
          </w:tcPr>
          <w:p w:rsidR="00784C67" w:rsidRDefault="0005463B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Ignora il punto di vista degli altri e rifiuta di valutare i fatti. Mostra scarsa apertura/chiusura.</w:t>
            </w:r>
          </w:p>
        </w:tc>
        <w:tc>
          <w:tcPr>
            <w:tcW w:w="1665" w:type="dxa"/>
            <w:shd w:val="clear" w:color="auto" w:fill="F3F3F3"/>
          </w:tcPr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Livello base non raggiunto</w:t>
            </w:r>
          </w:p>
          <w:p w:rsidR="00784C67" w:rsidRDefault="00784C67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784C67" w:rsidRDefault="0005463B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1-4</w:t>
            </w:r>
          </w:p>
        </w:tc>
      </w:tr>
    </w:tbl>
    <w:p w:rsidR="00784C67" w:rsidRDefault="00784C67">
      <w:pPr>
        <w:rPr>
          <w:rFonts w:ascii="Verdana" w:eastAsia="Verdana" w:hAnsi="Verdana" w:cs="Verdana"/>
          <w:b/>
          <w:sz w:val="28"/>
          <w:szCs w:val="28"/>
        </w:rPr>
      </w:pPr>
    </w:p>
    <w:sectPr w:rsidR="00784C67">
      <w:headerReference w:type="default" r:id="rId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63B" w:rsidRDefault="0005463B">
      <w:pPr>
        <w:spacing w:after="0" w:line="240" w:lineRule="auto"/>
      </w:pPr>
      <w:r>
        <w:separator/>
      </w:r>
    </w:p>
  </w:endnote>
  <w:endnote w:type="continuationSeparator" w:id="0">
    <w:p w:rsidR="0005463B" w:rsidRDefault="0005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63B" w:rsidRDefault="0005463B">
      <w:pPr>
        <w:spacing w:after="0" w:line="240" w:lineRule="auto"/>
      </w:pPr>
      <w:r>
        <w:separator/>
      </w:r>
    </w:p>
  </w:footnote>
  <w:footnote w:type="continuationSeparator" w:id="0">
    <w:p w:rsidR="0005463B" w:rsidRDefault="00054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67" w:rsidRDefault="00784C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84C67" w:rsidRDefault="00784C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67"/>
    <w:rsid w:val="0005463B"/>
    <w:rsid w:val="00784C67"/>
    <w:rsid w:val="00D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F59D3-3233-4A58-9CB6-4FC4BBA6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2023-10-18T15:43:00Z</dcterms:created>
  <dcterms:modified xsi:type="dcterms:W3CDTF">2023-10-18T15:43:00Z</dcterms:modified>
</cp:coreProperties>
</file>