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Verdana" w:cs="Verdana" w:eastAsia="Verdana" w:hAnsi="Verdana"/>
          <w:b w:val="1"/>
          <w:color w:val="000000"/>
          <w:sz w:val="26"/>
          <w:szCs w:val="26"/>
        </w:rPr>
      </w:pPr>
      <w:r w:rsidDel="00000000" w:rsidR="00000000" w:rsidRPr="00000000">
        <w:rPr>
          <w:rFonts w:ascii="Verdana" w:cs="Verdana" w:eastAsia="Verdana" w:hAnsi="Verdana"/>
          <w:b w:val="1"/>
          <w:sz w:val="26"/>
          <w:szCs w:val="26"/>
          <w:rtl w:val="0"/>
        </w:rPr>
        <w:t xml:space="preserve">G</w:t>
      </w:r>
      <w:r w:rsidDel="00000000" w:rsidR="00000000" w:rsidRPr="00000000">
        <w:rPr>
          <w:rFonts w:ascii="Verdana" w:cs="Verdana" w:eastAsia="Verdana" w:hAnsi="Verdana"/>
          <w:b w:val="1"/>
          <w:color w:val="000000"/>
          <w:sz w:val="26"/>
          <w:szCs w:val="26"/>
          <w:rtl w:val="0"/>
        </w:rPr>
        <w:t xml:space="preserve">riglia di valutazione del comportamento PTOF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Verdana" w:cs="Verdana" w:eastAsia="Verdana" w:hAnsi="Verdana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Verdana" w:cs="Verdana" w:eastAsia="Verdana" w:hAnsi="Verdana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30.0" w:type="dxa"/>
        <w:jc w:val="left"/>
        <w:tblInd w:w="0.0" w:type="dxa"/>
        <w:tblLayout w:type="fixed"/>
        <w:tblLook w:val="0400"/>
      </w:tblPr>
      <w:tblGrid>
        <w:gridCol w:w="675"/>
        <w:gridCol w:w="1500"/>
        <w:gridCol w:w="4035"/>
        <w:gridCol w:w="3720"/>
        <w:tblGridChange w:id="0">
          <w:tblGrid>
            <w:gridCol w:w="675"/>
            <w:gridCol w:w="1500"/>
            <w:gridCol w:w="4035"/>
            <w:gridCol w:w="3720"/>
          </w:tblGrid>
        </w:tblGridChange>
      </w:tblGrid>
      <w:tr>
        <w:trPr>
          <w:trHeight w:val="358.0664062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37.0" w:type="dxa"/>
              <w:left w:w="115.0" w:type="dxa"/>
              <w:bottom w:w="10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Verdana" w:cs="Verdana" w:eastAsia="Verdana" w:hAnsi="Verdana"/>
                <w:sz w:val="16"/>
                <w:szCs w:val="1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6"/>
                <w:szCs w:val="16"/>
                <w:rtl w:val="0"/>
              </w:rPr>
              <w:t xml:space="preserve">Voto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37.0" w:type="dxa"/>
              <w:left w:w="115.0" w:type="dxa"/>
              <w:bottom w:w="10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Frequenza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37.0" w:type="dxa"/>
              <w:left w:w="115.0" w:type="dxa"/>
              <w:bottom w:w="10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Comportamento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7b7b7" w:val="clear"/>
            <w:tcMar>
              <w:top w:w="37.0" w:type="dxa"/>
              <w:left w:w="115.0" w:type="dxa"/>
              <w:bottom w:w="108.0" w:type="dxa"/>
              <w:right w:w="115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240" w:lineRule="auto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20"/>
                <w:szCs w:val="20"/>
                <w:rtl w:val="0"/>
              </w:rPr>
              <w:t xml:space="preserve">Partecipazione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41.71875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08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09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 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Frequenza assidua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untualità costante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iustificazioni tempestive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Comportamento sempre corretto, responsabile e rispettoso delle norme che disciplinano la vita scolastica (linguaggio, atteggiamento)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impegna assiduamente per conseguire il bene comune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 studente mostra interesse e attenzione costanti 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 partecipa attivamente alle attività e al processo decisionale con metodo democratico,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in modo da essere elemento positivo per le dinamiche interne alla classe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21.71875000000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11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 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Frequenza assidua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untualità costante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iustificazioni tempestive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Comportamento corretto, responsabile e rispettoso delle norme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che disciplinano la vita scolastica (linguaggio, atteggiamento)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Si impegna per conseguire il bene comune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 stu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dente mostra interesse e attenzione costanti,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 partecipa alle attività e al processo decisionale con metodo democratico</w:t>
            </w:r>
          </w:p>
        </w:tc>
      </w:tr>
      <w:tr>
        <w:trPr>
          <w:trHeight w:val="1411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1A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1B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 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Frequenza regolare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untualità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iustificazioni regolari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20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Comportamento corretto e rispettoso delle norme che disciplinano la vita scolastica (linguaggio, atteggiamento)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Assenza di note individuali di carattere disciplinare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Presta attenzione al conseguimento del bene comune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23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Lo studente mostra attenzione e inter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esse 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per le lezioni e per le attività legate al processo decisionale</w:t>
            </w:r>
            <w:r w:rsidDel="00000000" w:rsidR="00000000" w:rsidRPr="00000000">
              <w:rPr>
                <w:rFonts w:ascii="Arial" w:cs="Arial" w:eastAsia="Arial" w:hAnsi="Arial"/>
                <w:color w:val="ff0000"/>
                <w:sz w:val="18"/>
                <w:szCs w:val="18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65.62500000000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24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  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Frequenza non regolare con assenze intermittenti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R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itar</w:t>
            </w: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di brevi frequenti</w:t>
            </w:r>
          </w:p>
          <w:p w:rsidR="00000000" w:rsidDel="00000000" w:rsidP="00000000" w:rsidRDefault="00000000" w:rsidRPr="00000000" w14:paraId="00000029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Giustific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azioni non regolari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Comportamento non sempre corretto e rispettoso delle norme che disciplinano la vita scolastica (linguaggio, atteggiamento)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Presenza di qualche nota disciplinare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Attenzione e partecipazione discontinue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770.6250000000002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efefef" w:val="clear"/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2D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  <w:color w:val="000000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 </w:t>
            </w:r>
          </w:p>
          <w:p w:rsidR="00000000" w:rsidDel="00000000" w:rsidP="00000000" w:rsidRDefault="00000000" w:rsidRPr="00000000" w14:paraId="0000002E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spacing w:line="240" w:lineRule="auto"/>
              <w:jc w:val="center"/>
              <w:rPr>
                <w:rFonts w:ascii="Verdana" w:cs="Verdana" w:eastAsia="Verdana" w:hAnsi="Verdana"/>
                <w:b w:val="1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 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Arial" w:cs="Arial" w:eastAsia="Arial" w:hAnsi="Arial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Elevato numero di assenze intermittenti </w:t>
            </w:r>
          </w:p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N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umerosi ritardi brevi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sz w:val="18"/>
                <w:szCs w:val="18"/>
                <w:rtl w:val="0"/>
              </w:rPr>
              <w:t xml:space="preserve">G</w:t>
            </w: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iustificazioni irregolari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33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Comportamento poco corretto e rispettoso delle norme che regolano la vita scolastica (linguaggio, atteggiamento)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Presenza di note disciplinari e di provvedimenti che contemplano l’allontanamento temporaneo dalla comunità scolastica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8"/>
                <w:szCs w:val="18"/>
                <w:rtl w:val="0"/>
              </w:rPr>
              <w:t xml:space="preserve">Attenzione scarsa e discontinua, presenza passiva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Arial" w:cs="Arial" w:eastAsia="Arial" w:hAnsi="Arial"/>
                <w:b w:val="1"/>
                <w:sz w:val="26"/>
                <w:szCs w:val="26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rtl w:val="0"/>
              </w:rPr>
              <w:t xml:space="preserve">Voto 5/10</w:t>
            </w:r>
            <w:r w:rsidDel="00000000" w:rsidR="00000000" w:rsidRPr="00000000">
              <w:rPr>
                <w:rFonts w:ascii="Verdana" w:cs="Verdana" w:eastAsia="Verdana" w:hAnsi="Verdana"/>
                <w:b w:val="1"/>
                <w:color w:val="000000"/>
                <w:sz w:val="16"/>
                <w:szCs w:val="16"/>
                <w:rtl w:val="0"/>
              </w:rPr>
              <w:t xml:space="preserve">: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6"/>
                <w:szCs w:val="16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18"/>
                <w:szCs w:val="18"/>
                <w:rtl w:val="0"/>
              </w:rPr>
              <w:t xml:space="preserve">lo studente non viene ammesso al successivo anno di corso o agli esami conclusivi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tcMar>
              <w:top w:w="37.0" w:type="dxa"/>
              <w:left w:w="115.0" w:type="dxa"/>
              <w:bottom w:w="108.0" w:type="dxa"/>
              <w:right w:w="115.0" w:type="dxa"/>
            </w:tcMar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16"/>
                <w:szCs w:val="16"/>
                <w:rtl w:val="0"/>
              </w:rPr>
              <w:t xml:space="preserve">Comportamento che denota grave e/o ripetuta negligenza, evidenziato con ripetute sanzioni disciplinari che comportino l’allontanamento temporaneo dello studente dalla scuola. Non sono stati ravvisati segni di ravvedimento.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rFonts w:ascii="Verdana" w:cs="Verdana" w:eastAsia="Verdana" w:hAnsi="Verdana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56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